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4"/>
        <w:ind w:left="0" w:right="0" w:firstLine="0"/>
        <w:jc w:val="left"/>
        <w:rPr>
          <w:rFonts w:ascii="Arial" w:hAnsi="Arial"/>
          <w:b/>
          <w:sz w:val="18"/>
        </w:rPr>
      </w:pPr>
      <w:r>
        <w:rPr>
          <w:rFonts w:ascii="Arial" w:hAnsi="Arial"/>
          <w:b/>
          <w:sz w:val="18"/>
        </w:rPr>
        <w:t>Cour</w:t>
      </w:r>
      <w:r>
        <w:rPr>
          <w:rFonts w:ascii="Arial" w:hAnsi="Arial"/>
          <w:b/>
          <w:spacing w:val="-1"/>
          <w:sz w:val="18"/>
        </w:rPr>
        <w:t> </w:t>
      </w:r>
      <w:r>
        <w:rPr>
          <w:rFonts w:ascii="Arial" w:hAnsi="Arial"/>
          <w:b/>
          <w:sz w:val="18"/>
        </w:rPr>
        <w:t>d'appel</w:t>
      </w:r>
      <w:r>
        <w:rPr>
          <w:rFonts w:ascii="Arial" w:hAnsi="Arial"/>
          <w:b/>
          <w:spacing w:val="-1"/>
          <w:sz w:val="18"/>
        </w:rPr>
        <w:t> </w:t>
      </w:r>
      <w:r>
        <w:rPr>
          <w:rFonts w:ascii="Arial" w:hAnsi="Arial"/>
          <w:b/>
          <w:sz w:val="18"/>
        </w:rPr>
        <w:t>de</w:t>
      </w:r>
      <w:r>
        <w:rPr>
          <w:rFonts w:ascii="Arial" w:hAnsi="Arial"/>
          <w:b/>
          <w:spacing w:val="-1"/>
          <w:sz w:val="18"/>
        </w:rPr>
        <w:t> </w:t>
      </w:r>
      <w:r>
        <w:rPr>
          <w:rFonts w:ascii="Arial" w:hAnsi="Arial"/>
          <w:b/>
          <w:sz w:val="18"/>
        </w:rPr>
        <w:t>Versailles</w:t>
      </w:r>
      <w:r>
        <w:rPr>
          <w:rFonts w:ascii="Arial" w:hAnsi="Arial"/>
          <w:b/>
          <w:spacing w:val="-1"/>
          <w:sz w:val="18"/>
        </w:rPr>
        <w:t> </w:t>
      </w:r>
      <w:r>
        <w:rPr>
          <w:rFonts w:ascii="Arial" w:hAnsi="Arial"/>
          <w:b/>
          <w:sz w:val="18"/>
        </w:rPr>
        <w:t>-</w:t>
      </w:r>
      <w:r>
        <w:rPr>
          <w:rFonts w:ascii="Arial" w:hAnsi="Arial"/>
          <w:b/>
          <w:spacing w:val="-1"/>
          <w:sz w:val="18"/>
        </w:rPr>
        <w:t> </w:t>
      </w:r>
      <w:r>
        <w:rPr>
          <w:rFonts w:ascii="Arial" w:hAnsi="Arial"/>
          <w:b/>
          <w:sz w:val="18"/>
        </w:rPr>
        <w:t>Chambre</w:t>
      </w:r>
      <w:r>
        <w:rPr>
          <w:rFonts w:ascii="Arial" w:hAnsi="Arial"/>
          <w:b/>
          <w:spacing w:val="-1"/>
          <w:sz w:val="18"/>
        </w:rPr>
        <w:t> </w:t>
      </w:r>
      <w:r>
        <w:rPr>
          <w:rFonts w:ascii="Arial" w:hAnsi="Arial"/>
          <w:b/>
          <w:sz w:val="18"/>
        </w:rPr>
        <w:t>commerciale</w:t>
      </w:r>
      <w:r>
        <w:rPr>
          <w:rFonts w:ascii="Arial" w:hAnsi="Arial"/>
          <w:b/>
          <w:spacing w:val="-1"/>
          <w:sz w:val="18"/>
        </w:rPr>
        <w:t> </w:t>
      </w:r>
      <w:r>
        <w:rPr>
          <w:rFonts w:ascii="Arial" w:hAnsi="Arial"/>
          <w:b/>
          <w:sz w:val="18"/>
        </w:rPr>
        <w:t>3-1</w:t>
      </w:r>
      <w:r>
        <w:rPr>
          <w:rFonts w:ascii="Arial" w:hAnsi="Arial"/>
          <w:b/>
          <w:spacing w:val="-1"/>
          <w:sz w:val="18"/>
        </w:rPr>
        <w:t> </w:t>
      </w:r>
      <w:r>
        <w:rPr>
          <w:rFonts w:ascii="Arial" w:hAnsi="Arial"/>
          <w:b/>
          <w:sz w:val="18"/>
        </w:rPr>
        <w:t>-</w:t>
      </w:r>
      <w:r>
        <w:rPr>
          <w:rFonts w:ascii="Arial" w:hAnsi="Arial"/>
          <w:b/>
          <w:spacing w:val="-1"/>
          <w:sz w:val="18"/>
        </w:rPr>
        <w:t> </w:t>
      </w:r>
      <w:r>
        <w:rPr>
          <w:rFonts w:ascii="Arial" w:hAnsi="Arial"/>
          <w:b/>
          <w:sz w:val="18"/>
        </w:rPr>
        <w:t>5</w:t>
      </w:r>
      <w:r>
        <w:rPr>
          <w:rFonts w:ascii="Arial" w:hAnsi="Arial"/>
          <w:b/>
          <w:spacing w:val="-1"/>
          <w:sz w:val="18"/>
        </w:rPr>
        <w:t> </w:t>
      </w:r>
      <w:r>
        <w:rPr>
          <w:rFonts w:ascii="Arial" w:hAnsi="Arial"/>
          <w:b/>
          <w:sz w:val="18"/>
        </w:rPr>
        <w:t>mars</w:t>
      </w:r>
      <w:r>
        <w:rPr>
          <w:rFonts w:ascii="Arial" w:hAnsi="Arial"/>
          <w:b/>
          <w:spacing w:val="-2"/>
          <w:sz w:val="18"/>
        </w:rPr>
        <w:t> </w:t>
      </w:r>
      <w:r>
        <w:rPr>
          <w:rFonts w:ascii="Arial" w:hAnsi="Arial"/>
          <w:b/>
          <w:sz w:val="18"/>
        </w:rPr>
        <w:t>2025</w:t>
      </w:r>
      <w:r>
        <w:rPr>
          <w:rFonts w:ascii="Arial" w:hAnsi="Arial"/>
          <w:b/>
          <w:spacing w:val="-1"/>
          <w:sz w:val="18"/>
        </w:rPr>
        <w:t> </w:t>
      </w:r>
      <w:r>
        <w:rPr>
          <w:rFonts w:ascii="Arial" w:hAnsi="Arial"/>
          <w:b/>
          <w:sz w:val="18"/>
        </w:rPr>
        <w:t>-</w:t>
      </w:r>
      <w:r>
        <w:rPr>
          <w:rFonts w:ascii="Arial" w:hAnsi="Arial"/>
          <w:b/>
          <w:spacing w:val="-1"/>
          <w:sz w:val="18"/>
        </w:rPr>
        <w:t> </w:t>
      </w:r>
      <w:r>
        <w:rPr>
          <w:rFonts w:ascii="Arial" w:hAnsi="Arial"/>
          <w:b/>
          <w:sz w:val="18"/>
        </w:rPr>
        <w:t>n° </w:t>
      </w:r>
      <w:r>
        <w:rPr>
          <w:rFonts w:ascii="Arial" w:hAnsi="Arial"/>
          <w:b/>
          <w:spacing w:val="-2"/>
          <w:sz w:val="18"/>
        </w:rPr>
        <w:t>23/05640</w:t>
      </w:r>
    </w:p>
    <w:p>
      <w:pPr>
        <w:pStyle w:val="BodyText"/>
        <w:ind w:right="0"/>
        <w:jc w:val="left"/>
        <w:rPr>
          <w:rFonts w:ascii="Arial"/>
          <w:b/>
          <w:sz w:val="18"/>
        </w:rPr>
      </w:pPr>
    </w:p>
    <w:p>
      <w:pPr>
        <w:pStyle w:val="BodyText"/>
        <w:ind w:right="0"/>
        <w:jc w:val="left"/>
        <w:rPr>
          <w:rFonts w:ascii="Arial"/>
          <w:b/>
          <w:sz w:val="18"/>
        </w:rPr>
      </w:pPr>
    </w:p>
    <w:p>
      <w:pPr>
        <w:pStyle w:val="BodyText"/>
        <w:ind w:right="0"/>
        <w:jc w:val="left"/>
        <w:rPr>
          <w:rFonts w:ascii="Arial"/>
          <w:b/>
          <w:sz w:val="18"/>
        </w:rPr>
      </w:pPr>
    </w:p>
    <w:p>
      <w:pPr>
        <w:pStyle w:val="BodyText"/>
        <w:ind w:right="0"/>
        <w:jc w:val="left"/>
        <w:rPr>
          <w:rFonts w:ascii="Arial"/>
          <w:b/>
          <w:sz w:val="18"/>
        </w:rPr>
      </w:pPr>
    </w:p>
    <w:p>
      <w:pPr>
        <w:pStyle w:val="BodyText"/>
        <w:ind w:right="0"/>
        <w:jc w:val="left"/>
        <w:rPr>
          <w:rFonts w:ascii="Arial"/>
          <w:b/>
          <w:sz w:val="18"/>
        </w:rPr>
      </w:pPr>
    </w:p>
    <w:p>
      <w:pPr>
        <w:pStyle w:val="BodyText"/>
        <w:spacing w:before="142"/>
        <w:ind w:right="0"/>
        <w:jc w:val="left"/>
        <w:rPr>
          <w:rFonts w:ascii="Arial"/>
          <w:b/>
          <w:sz w:val="18"/>
        </w:rPr>
      </w:pPr>
    </w:p>
    <w:p>
      <w:pPr>
        <w:pStyle w:val="Title"/>
      </w:pPr>
      <w:r>
        <w:rPr/>
        <w:t>TEXTE </w:t>
      </w:r>
      <w:r>
        <w:rPr>
          <w:spacing w:val="-2"/>
        </w:rPr>
        <w:t>INTÉGRAL</w:t>
      </w:r>
    </w:p>
    <w:p>
      <w:pPr>
        <w:pStyle w:val="BodyText"/>
        <w:ind w:right="0"/>
        <w:jc w:val="left"/>
        <w:rPr>
          <w:rFonts w:ascii="Arial"/>
          <w:b/>
          <w:sz w:val="36"/>
        </w:rPr>
      </w:pPr>
    </w:p>
    <w:p>
      <w:pPr>
        <w:pStyle w:val="BodyText"/>
        <w:spacing w:before="256"/>
        <w:ind w:right="0"/>
        <w:jc w:val="left"/>
        <w:rPr>
          <w:rFonts w:ascii="Arial"/>
          <w:b/>
          <w:sz w:val="36"/>
        </w:rPr>
      </w:pPr>
    </w:p>
    <w:p>
      <w:pPr>
        <w:spacing w:before="1"/>
        <w:ind w:left="566" w:right="0" w:firstLine="0"/>
        <w:jc w:val="left"/>
        <w:rPr>
          <w:rFonts w:ascii="Arial"/>
          <w:b/>
          <w:sz w:val="24"/>
        </w:rPr>
      </w:pPr>
      <w:r>
        <w:rPr>
          <w:rFonts w:ascii="Arial"/>
          <w:b/>
          <w:spacing w:val="-2"/>
          <w:sz w:val="24"/>
        </w:rPr>
        <w:t>Autre</w:t>
      </w:r>
    </w:p>
    <w:p>
      <w:pPr>
        <w:pStyle w:val="BodyText"/>
        <w:ind w:right="0"/>
        <w:jc w:val="left"/>
        <w:rPr>
          <w:rFonts w:ascii="Arial"/>
          <w:b/>
        </w:rPr>
      </w:pPr>
    </w:p>
    <w:p>
      <w:pPr>
        <w:pStyle w:val="BodyText"/>
        <w:spacing w:before="163"/>
        <w:ind w:right="0"/>
        <w:jc w:val="left"/>
        <w:rPr>
          <w:rFonts w:ascii="Arial"/>
          <w:b/>
        </w:rPr>
      </w:pPr>
    </w:p>
    <w:p>
      <w:pPr>
        <w:spacing w:line="528" w:lineRule="auto" w:before="0"/>
        <w:ind w:left="3520" w:right="3890" w:firstLine="343"/>
        <w:jc w:val="left"/>
        <w:rPr>
          <w:rFonts w:ascii="Arial" w:hAnsi="Arial"/>
          <w:b/>
          <w:sz w:val="24"/>
        </w:rPr>
      </w:pPr>
      <w:r>
        <w:rPr>
          <w:rFonts w:ascii="Arial" w:hAnsi="Arial"/>
          <w:b/>
          <w:sz w:val="24"/>
        </w:rPr>
        <w:t>RÉPUBLIQUE FRANÇAISE</w:t>
      </w:r>
      <w:r>
        <w:rPr>
          <w:rFonts w:ascii="Arial" w:hAnsi="Arial"/>
          <w:b/>
          <w:spacing w:val="40"/>
          <w:sz w:val="24"/>
        </w:rPr>
        <w:t> </w:t>
      </w:r>
      <w:r>
        <w:rPr>
          <w:rFonts w:ascii="Arial" w:hAnsi="Arial"/>
          <w:b/>
          <w:sz w:val="24"/>
        </w:rPr>
        <w:t>AU NOM DU PEUPLE </w:t>
      </w:r>
      <w:r>
        <w:rPr>
          <w:rFonts w:ascii="Arial" w:hAnsi="Arial"/>
          <w:b/>
          <w:sz w:val="24"/>
        </w:rPr>
        <w:t>FRANÇAIS</w:t>
      </w:r>
    </w:p>
    <w:p>
      <w:pPr>
        <w:pStyle w:val="Heading1"/>
        <w:spacing w:line="415" w:lineRule="auto" w:before="0"/>
        <w:ind w:right="9373"/>
      </w:pPr>
      <w:r>
        <w:rPr/>
        <w:t>COUR</w:t>
      </w:r>
      <w:r>
        <w:rPr>
          <w:spacing w:val="-17"/>
        </w:rPr>
        <w:t> </w:t>
      </w:r>
      <w:r>
        <w:rPr/>
        <w:t>D'APPEL </w:t>
      </w:r>
      <w:r>
        <w:rPr>
          <w:spacing w:val="-6"/>
        </w:rPr>
        <w:t>DE </w:t>
      </w:r>
      <w:r>
        <w:rPr>
          <w:spacing w:val="-2"/>
        </w:rPr>
        <w:t>VERSAILLES</w:t>
      </w:r>
    </w:p>
    <w:p>
      <w:pPr>
        <w:pStyle w:val="BodyText"/>
        <w:spacing w:line="275" w:lineRule="exact"/>
        <w:ind w:right="0"/>
        <w:jc w:val="left"/>
      </w:pPr>
      <w:r>
        <w:rPr/>
        <w:t>Code</w:t>
      </w:r>
      <w:r>
        <w:rPr>
          <w:spacing w:val="3"/>
        </w:rPr>
        <w:t> </w:t>
      </w:r>
      <w:r>
        <w:rPr/>
        <w:t>nac</w:t>
      </w:r>
      <w:r>
        <w:rPr>
          <w:spacing w:val="2"/>
        </w:rPr>
        <w:t> </w:t>
      </w:r>
      <w:r>
        <w:rPr/>
        <w:t>:</w:t>
      </w:r>
      <w:r>
        <w:rPr>
          <w:spacing w:val="4"/>
        </w:rPr>
        <w:t> </w:t>
      </w:r>
      <w:r>
        <w:rPr>
          <w:spacing w:val="-5"/>
        </w:rPr>
        <w:t>3CE</w:t>
      </w:r>
    </w:p>
    <w:p>
      <w:pPr>
        <w:pStyle w:val="BodyText"/>
        <w:spacing w:line="415" w:lineRule="auto" w:before="191"/>
        <w:ind w:right="7938"/>
        <w:jc w:val="left"/>
      </w:pPr>
      <w:r>
        <w:rPr/>
        <w:t>Chambre</w:t>
      </w:r>
      <w:r>
        <w:rPr>
          <w:spacing w:val="-5"/>
        </w:rPr>
        <w:t> </w:t>
      </w:r>
      <w:r>
        <w:rPr/>
        <w:t>commerciale</w:t>
      </w:r>
      <w:r>
        <w:rPr>
          <w:spacing w:val="-5"/>
        </w:rPr>
        <w:t> </w:t>
      </w:r>
      <w:r>
        <w:rPr/>
        <w:t>3-</w:t>
      </w:r>
      <w:r>
        <w:rPr/>
        <w:t>1 ARRET N° </w:t>
      </w:r>
      <w:r>
        <w:rPr>
          <w:spacing w:val="-2"/>
        </w:rPr>
        <w:t>CONTRADICTOIRE</w:t>
      </w:r>
    </w:p>
    <w:p>
      <w:pPr>
        <w:pStyle w:val="Heading1"/>
        <w:spacing w:line="275" w:lineRule="exact" w:before="0"/>
      </w:pPr>
      <w:r>
        <w:rPr/>
        <w:t>DU</w:t>
      </w:r>
      <w:r>
        <w:rPr>
          <w:spacing w:val="4"/>
        </w:rPr>
        <w:t> </w:t>
      </w:r>
      <w:r>
        <w:rPr/>
        <w:t>05</w:t>
      </w:r>
      <w:r>
        <w:rPr>
          <w:spacing w:val="4"/>
        </w:rPr>
        <w:t> </w:t>
      </w:r>
      <w:r>
        <w:rPr/>
        <w:t>MARS</w:t>
      </w:r>
      <w:r>
        <w:rPr>
          <w:spacing w:val="5"/>
        </w:rPr>
        <w:t> </w:t>
      </w:r>
      <w:r>
        <w:rPr>
          <w:spacing w:val="-4"/>
        </w:rPr>
        <w:t>2025</w:t>
      </w:r>
    </w:p>
    <w:p>
      <w:pPr>
        <w:pStyle w:val="BodyText"/>
        <w:spacing w:line="415" w:lineRule="auto" w:before="201"/>
        <w:ind w:right="5177"/>
        <w:jc w:val="left"/>
      </w:pPr>
      <w:r>
        <w:rPr/>
        <w:t>N°</w:t>
      </w:r>
      <w:r>
        <w:rPr>
          <w:spacing w:val="-1"/>
        </w:rPr>
        <w:t> </w:t>
      </w:r>
      <w:r>
        <w:rPr/>
        <w:t>RG</w:t>
      </w:r>
      <w:r>
        <w:rPr>
          <w:spacing w:val="-1"/>
        </w:rPr>
        <w:t> </w:t>
      </w:r>
      <w:r>
        <w:rPr/>
        <w:t>23/05640</w:t>
      </w:r>
      <w:r>
        <w:rPr>
          <w:spacing w:val="-1"/>
        </w:rPr>
        <w:t> </w:t>
      </w:r>
      <w:r>
        <w:rPr/>
        <w:t>-</w:t>
      </w:r>
      <w:r>
        <w:rPr>
          <w:spacing w:val="-1"/>
        </w:rPr>
        <w:t> </w:t>
      </w:r>
      <w:r>
        <w:rPr/>
        <w:t>N°</w:t>
      </w:r>
      <w:r>
        <w:rPr>
          <w:spacing w:val="-1"/>
        </w:rPr>
        <w:t> </w:t>
      </w:r>
      <w:r>
        <w:rPr/>
        <w:t>Portalis</w:t>
      </w:r>
      <w:r>
        <w:rPr>
          <w:spacing w:val="-1"/>
        </w:rPr>
        <w:t> </w:t>
      </w:r>
      <w:r>
        <w:rPr/>
        <w:t>DBV3-V-B7H-</w:t>
      </w:r>
      <w:r>
        <w:rPr/>
        <w:t>WANY AFFAIRE :</w:t>
      </w:r>
    </w:p>
    <w:p>
      <w:pPr>
        <w:spacing w:line="275" w:lineRule="exact" w:before="0"/>
        <w:ind w:left="0" w:right="0" w:firstLine="0"/>
        <w:jc w:val="left"/>
        <w:rPr>
          <w:sz w:val="24"/>
        </w:rPr>
      </w:pPr>
      <w:r>
        <w:rPr>
          <w:sz w:val="24"/>
        </w:rPr>
        <w:t>S.A.R.L.</w:t>
      </w:r>
      <w:r>
        <w:rPr>
          <w:spacing w:val="9"/>
          <w:sz w:val="24"/>
        </w:rPr>
        <w:t> </w:t>
      </w:r>
      <w:r>
        <w:rPr>
          <w:sz w:val="24"/>
        </w:rPr>
        <w:t>FRANCE</w:t>
      </w:r>
      <w:r>
        <w:rPr>
          <w:spacing w:val="9"/>
          <w:sz w:val="24"/>
        </w:rPr>
        <w:t> </w:t>
      </w:r>
      <w:r>
        <w:rPr>
          <w:spacing w:val="-2"/>
          <w:sz w:val="24"/>
        </w:rPr>
        <w:t>EXCELLENCE</w:t>
      </w:r>
    </w:p>
    <w:p>
      <w:pPr>
        <w:spacing w:before="201"/>
        <w:ind w:left="0" w:right="0" w:firstLine="0"/>
        <w:jc w:val="left"/>
        <w:rPr>
          <w:sz w:val="24"/>
        </w:rPr>
      </w:pPr>
      <w:r>
        <w:rPr>
          <w:spacing w:val="-5"/>
          <w:sz w:val="24"/>
        </w:rPr>
        <w:t>C/</w:t>
      </w:r>
    </w:p>
    <w:p>
      <w:pPr>
        <w:spacing w:before="201"/>
        <w:ind w:left="0" w:right="0" w:firstLine="0"/>
        <w:jc w:val="left"/>
        <w:rPr>
          <w:sz w:val="24"/>
        </w:rPr>
      </w:pPr>
      <w:r>
        <w:rPr>
          <w:sz w:val="24"/>
        </w:rPr>
        <w:t>FRAGANTIS</w:t>
      </w:r>
      <w:r>
        <w:rPr>
          <w:spacing w:val="13"/>
          <w:sz w:val="24"/>
        </w:rPr>
        <w:t> </w:t>
      </w:r>
      <w:r>
        <w:rPr>
          <w:spacing w:val="-4"/>
          <w:sz w:val="24"/>
        </w:rPr>
        <w:t>SARL</w:t>
      </w:r>
    </w:p>
    <w:p>
      <w:pPr>
        <w:spacing w:before="201"/>
        <w:ind w:left="0" w:right="0" w:firstLine="0"/>
        <w:jc w:val="left"/>
        <w:rPr>
          <w:sz w:val="24"/>
        </w:rPr>
      </w:pPr>
      <w:r>
        <w:rPr>
          <w:sz w:val="24"/>
        </w:rPr>
        <w:t>L'INSTITUT</w:t>
      </w:r>
      <w:r>
        <w:rPr>
          <w:spacing w:val="5"/>
          <w:sz w:val="24"/>
        </w:rPr>
        <w:t> </w:t>
      </w:r>
      <w:r>
        <w:rPr>
          <w:sz w:val="24"/>
        </w:rPr>
        <w:t>NATIONAL</w:t>
      </w:r>
      <w:r>
        <w:rPr>
          <w:spacing w:val="5"/>
          <w:sz w:val="24"/>
        </w:rPr>
        <w:t> </w:t>
      </w:r>
      <w:r>
        <w:rPr>
          <w:sz w:val="24"/>
        </w:rPr>
        <w:t>DE</w:t>
      </w:r>
      <w:r>
        <w:rPr>
          <w:spacing w:val="6"/>
          <w:sz w:val="24"/>
        </w:rPr>
        <w:t> </w:t>
      </w:r>
      <w:r>
        <w:rPr>
          <w:sz w:val="24"/>
        </w:rPr>
        <w:t>LA</w:t>
      </w:r>
      <w:r>
        <w:rPr>
          <w:spacing w:val="5"/>
          <w:sz w:val="24"/>
        </w:rPr>
        <w:t> </w:t>
      </w:r>
      <w:r>
        <w:rPr>
          <w:sz w:val="24"/>
        </w:rPr>
        <w:t>PROPRIÉTÉ</w:t>
      </w:r>
      <w:r>
        <w:rPr>
          <w:spacing w:val="5"/>
          <w:sz w:val="24"/>
        </w:rPr>
        <w:t> </w:t>
      </w:r>
      <w:r>
        <w:rPr>
          <w:spacing w:val="-2"/>
          <w:sz w:val="24"/>
        </w:rPr>
        <w:t>INDUSTRIELLE</w:t>
      </w:r>
    </w:p>
    <w:p>
      <w:pPr>
        <w:pStyle w:val="BodyText"/>
        <w:spacing w:line="316" w:lineRule="auto" w:before="201"/>
        <w:ind w:right="0"/>
        <w:jc w:val="left"/>
      </w:pPr>
      <w:r>
        <w:rPr/>
        <w:t>Décision</w:t>
      </w:r>
      <w:r>
        <w:rPr>
          <w:spacing w:val="28"/>
        </w:rPr>
        <w:t> </w:t>
      </w:r>
      <w:r>
        <w:rPr/>
        <w:t>déférée</w:t>
      </w:r>
      <w:r>
        <w:rPr>
          <w:spacing w:val="28"/>
        </w:rPr>
        <w:t> </w:t>
      </w:r>
      <w:r>
        <w:rPr/>
        <w:t>à</w:t>
      </w:r>
      <w:r>
        <w:rPr>
          <w:spacing w:val="28"/>
        </w:rPr>
        <w:t> </w:t>
      </w:r>
      <w:r>
        <w:rPr/>
        <w:t>la</w:t>
      </w:r>
      <w:r>
        <w:rPr>
          <w:spacing w:val="28"/>
        </w:rPr>
        <w:t> </w:t>
      </w:r>
      <w:r>
        <w:rPr/>
        <w:t>cour</w:t>
      </w:r>
      <w:r>
        <w:rPr>
          <w:spacing w:val="27"/>
        </w:rPr>
        <w:t> </w:t>
      </w:r>
      <w:r>
        <w:rPr/>
        <w:t>:</w:t>
      </w:r>
      <w:r>
        <w:rPr>
          <w:spacing w:val="28"/>
        </w:rPr>
        <w:t> </w:t>
      </w:r>
      <w:r>
        <w:rPr/>
        <w:t>Décision</w:t>
      </w:r>
      <w:r>
        <w:rPr>
          <w:spacing w:val="28"/>
        </w:rPr>
        <w:t> </w:t>
      </w:r>
      <w:r>
        <w:rPr/>
        <w:t>rendue</w:t>
      </w:r>
      <w:r>
        <w:rPr>
          <w:spacing w:val="27"/>
        </w:rPr>
        <w:t> </w:t>
      </w:r>
      <w:r>
        <w:rPr/>
        <w:t>le</w:t>
      </w:r>
      <w:r>
        <w:rPr>
          <w:spacing w:val="28"/>
        </w:rPr>
        <w:t> </w:t>
      </w:r>
      <w:r>
        <w:rPr/>
        <w:t>27</w:t>
      </w:r>
      <w:r>
        <w:rPr>
          <w:spacing w:val="27"/>
        </w:rPr>
        <w:t> </w:t>
      </w:r>
      <w:r>
        <w:rPr/>
        <w:t>Juin</w:t>
      </w:r>
      <w:r>
        <w:rPr>
          <w:spacing w:val="28"/>
        </w:rPr>
        <w:t> </w:t>
      </w:r>
      <w:r>
        <w:rPr/>
        <w:t>2023</w:t>
      </w:r>
      <w:r>
        <w:rPr>
          <w:spacing w:val="27"/>
        </w:rPr>
        <w:t> </w:t>
      </w:r>
      <w:r>
        <w:rPr/>
        <w:t>par</w:t>
      </w:r>
      <w:r>
        <w:rPr>
          <w:spacing w:val="28"/>
        </w:rPr>
        <w:t> </w:t>
      </w:r>
      <w:r>
        <w:rPr/>
        <w:t>l'Institut</w:t>
      </w:r>
      <w:r>
        <w:rPr>
          <w:spacing w:val="27"/>
        </w:rPr>
        <w:t> </w:t>
      </w:r>
      <w:r>
        <w:rPr/>
        <w:t>National</w:t>
      </w:r>
      <w:r>
        <w:rPr>
          <w:spacing w:val="28"/>
        </w:rPr>
        <w:t> </w:t>
      </w:r>
      <w:r>
        <w:rPr/>
        <w:t>de</w:t>
      </w:r>
      <w:r>
        <w:rPr>
          <w:spacing w:val="27"/>
        </w:rPr>
        <w:t> </w:t>
      </w:r>
      <w:r>
        <w:rPr/>
        <w:t>la</w:t>
      </w:r>
      <w:r>
        <w:rPr>
          <w:spacing w:val="28"/>
        </w:rPr>
        <w:t> </w:t>
      </w:r>
      <w:r>
        <w:rPr/>
        <w:t>Propriété </w:t>
      </w:r>
      <w:r>
        <w:rPr>
          <w:spacing w:val="-2"/>
        </w:rPr>
        <w:t>Industrielle</w:t>
      </w:r>
    </w:p>
    <w:p>
      <w:pPr>
        <w:pStyle w:val="Heading1"/>
        <w:spacing w:before="112"/>
      </w:pPr>
      <w:r>
        <w:rPr/>
        <w:t>N°</w:t>
      </w:r>
      <w:r>
        <w:rPr>
          <w:spacing w:val="3"/>
        </w:rPr>
        <w:t> </w:t>
      </w:r>
      <w:r>
        <w:rPr/>
        <w:t>:</w:t>
      </w:r>
      <w:r>
        <w:rPr>
          <w:spacing w:val="3"/>
        </w:rPr>
        <w:t> </w:t>
      </w:r>
      <w:r>
        <w:rPr/>
        <w:t>DC</w:t>
      </w:r>
      <w:r>
        <w:rPr>
          <w:spacing w:val="4"/>
        </w:rPr>
        <w:t> </w:t>
      </w:r>
      <w:r>
        <w:rPr/>
        <w:t>22-</w:t>
      </w:r>
      <w:r>
        <w:rPr>
          <w:spacing w:val="-2"/>
        </w:rPr>
        <w:t>0102/GB</w:t>
      </w:r>
    </w:p>
    <w:p>
      <w:pPr>
        <w:pStyle w:val="BodyText"/>
        <w:spacing w:line="415" w:lineRule="auto" w:before="201"/>
        <w:ind w:right="7938"/>
        <w:jc w:val="left"/>
      </w:pPr>
      <w:r>
        <w:rPr/>
        <w:t>Expéditions</w:t>
      </w:r>
      <w:r>
        <w:rPr>
          <w:spacing w:val="-12"/>
        </w:rPr>
        <w:t> </w:t>
      </w:r>
      <w:r>
        <w:rPr/>
        <w:t>exécutoires </w:t>
      </w:r>
      <w:r>
        <w:rPr>
          <w:spacing w:val="-2"/>
        </w:rPr>
        <w:t>Expéditions</w:t>
      </w:r>
    </w:p>
    <w:p>
      <w:pPr>
        <w:pStyle w:val="BodyText"/>
        <w:spacing w:after="0" w:line="415" w:lineRule="auto"/>
        <w:jc w:val="left"/>
        <w:sectPr>
          <w:headerReference w:type="default" r:id="rId5"/>
          <w:footerReference w:type="default" r:id="rId6"/>
          <w:type w:val="continuous"/>
          <w:pgSz w:w="12240" w:h="15840"/>
          <w:pgMar w:header="2" w:footer="18" w:top="640" w:bottom="200" w:left="720" w:right="360"/>
          <w:pgNumType w:start="1"/>
        </w:sectPr>
      </w:pPr>
    </w:p>
    <w:p>
      <w:pPr>
        <w:pStyle w:val="BodyText"/>
        <w:spacing w:line="415" w:lineRule="auto" w:before="104"/>
        <w:ind w:right="9484"/>
        <w:jc w:val="left"/>
      </w:pPr>
      <w:r>
        <w:rPr>
          <w:spacing w:val="-2"/>
        </w:rPr>
        <w:t>Copies </w:t>
      </w:r>
      <w:r>
        <w:rPr/>
        <w:t>délivrées</w:t>
      </w:r>
      <w:r>
        <w:rPr>
          <w:spacing w:val="-12"/>
        </w:rPr>
        <w:t> </w:t>
      </w:r>
      <w:r>
        <w:rPr/>
        <w:t>le</w:t>
      </w:r>
      <w:r>
        <w:rPr>
          <w:spacing w:val="-12"/>
        </w:rPr>
        <w:t> </w:t>
      </w:r>
      <w:r>
        <w:rPr/>
        <w:t>:</w:t>
      </w:r>
    </w:p>
    <w:p>
      <w:pPr>
        <w:pStyle w:val="BodyText"/>
        <w:spacing w:line="275" w:lineRule="exact"/>
        <w:ind w:right="0"/>
        <w:jc w:val="left"/>
      </w:pPr>
      <w:r>
        <w:rPr/>
        <w:t>à</w:t>
      </w:r>
      <w:r>
        <w:rPr>
          <w:spacing w:val="1"/>
        </w:rPr>
        <w:t> </w:t>
      </w:r>
      <w:r>
        <w:rPr>
          <w:spacing w:val="-10"/>
        </w:rPr>
        <w:t>:</w:t>
      </w:r>
    </w:p>
    <w:p>
      <w:pPr>
        <w:pStyle w:val="Heading1"/>
      </w:pPr>
      <w:r>
        <w:rPr/>
        <w:t>S.A.R.L.</w:t>
      </w:r>
      <w:r>
        <w:rPr>
          <w:spacing w:val="9"/>
        </w:rPr>
        <w:t> </w:t>
      </w:r>
      <w:r>
        <w:rPr/>
        <w:t>FRANCE</w:t>
      </w:r>
      <w:r>
        <w:rPr>
          <w:spacing w:val="9"/>
        </w:rPr>
        <w:t> </w:t>
      </w:r>
      <w:r>
        <w:rPr>
          <w:spacing w:val="-2"/>
        </w:rPr>
        <w:t>EXCELLENCE</w:t>
      </w:r>
    </w:p>
    <w:p>
      <w:pPr>
        <w:pStyle w:val="BodyText"/>
        <w:spacing w:line="415" w:lineRule="auto" w:before="201"/>
        <w:ind w:right="7938"/>
        <w:jc w:val="left"/>
      </w:pPr>
      <w:r>
        <w:rPr/>
        <w:t>Me</w:t>
      </w:r>
      <w:r>
        <w:rPr>
          <w:spacing w:val="-5"/>
        </w:rPr>
        <w:t> </w:t>
      </w:r>
      <w:r>
        <w:rPr/>
        <w:t>Mélina</w:t>
      </w:r>
      <w:r>
        <w:rPr>
          <w:spacing w:val="-5"/>
        </w:rPr>
        <w:t> </w:t>
      </w:r>
      <w:r>
        <w:rPr/>
        <w:t>PEDROLETTI FRAGANTIS SARL</w:t>
      </w:r>
    </w:p>
    <w:p>
      <w:pPr>
        <w:pStyle w:val="BodyText"/>
        <w:spacing w:line="415" w:lineRule="auto"/>
        <w:ind w:right="7938"/>
        <w:jc w:val="left"/>
      </w:pPr>
      <w:r>
        <w:rPr/>
        <w:t>Me</w:t>
      </w:r>
      <w:r>
        <w:rPr>
          <w:spacing w:val="-12"/>
        </w:rPr>
        <w:t> </w:t>
      </w:r>
      <w:r>
        <w:rPr/>
        <w:t>Philippe</w:t>
      </w:r>
      <w:r>
        <w:rPr>
          <w:spacing w:val="-12"/>
        </w:rPr>
        <w:t> </w:t>
      </w:r>
      <w:r>
        <w:rPr/>
        <w:t>CHATEAUNEUF </w:t>
      </w:r>
      <w:r>
        <w:rPr>
          <w:spacing w:val="-4"/>
        </w:rPr>
        <w:t>INPI</w:t>
      </w:r>
    </w:p>
    <w:p>
      <w:pPr>
        <w:pStyle w:val="BodyText"/>
        <w:spacing w:line="415" w:lineRule="auto"/>
        <w:ind w:right="7938"/>
        <w:jc w:val="left"/>
      </w:pPr>
      <w:r>
        <w:rPr/>
        <w:t>Ministère Public RÉPUBLIQUE</w:t>
      </w:r>
      <w:r>
        <w:rPr>
          <w:spacing w:val="-7"/>
        </w:rPr>
        <w:t> </w:t>
      </w:r>
      <w:r>
        <w:rPr/>
        <w:t>FRANÇAISE</w:t>
      </w:r>
    </w:p>
    <w:p>
      <w:pPr>
        <w:pStyle w:val="Heading1"/>
        <w:spacing w:line="275" w:lineRule="exact" w:before="0"/>
      </w:pPr>
      <w:r>
        <w:rPr/>
        <w:t>AU</w:t>
      </w:r>
      <w:r>
        <w:rPr>
          <w:spacing w:val="5"/>
        </w:rPr>
        <w:t> </w:t>
      </w:r>
      <w:r>
        <w:rPr/>
        <w:t>NOM</w:t>
      </w:r>
      <w:r>
        <w:rPr>
          <w:spacing w:val="5"/>
        </w:rPr>
        <w:t> </w:t>
      </w:r>
      <w:r>
        <w:rPr/>
        <w:t>DU</w:t>
      </w:r>
      <w:r>
        <w:rPr>
          <w:spacing w:val="6"/>
        </w:rPr>
        <w:t> </w:t>
      </w:r>
      <w:r>
        <w:rPr/>
        <w:t>PEUPLE</w:t>
      </w:r>
      <w:r>
        <w:rPr>
          <w:spacing w:val="5"/>
        </w:rPr>
        <w:t> </w:t>
      </w:r>
      <w:r>
        <w:rPr>
          <w:spacing w:val="-2"/>
        </w:rPr>
        <w:t>FRANÇAIS</w:t>
      </w:r>
    </w:p>
    <w:p>
      <w:pPr>
        <w:spacing w:before="200"/>
        <w:ind w:left="0" w:right="0" w:firstLine="0"/>
        <w:jc w:val="left"/>
        <w:rPr>
          <w:sz w:val="24"/>
        </w:rPr>
      </w:pPr>
      <w:r>
        <w:rPr>
          <w:sz w:val="24"/>
        </w:rPr>
        <w:t>LE</w:t>
      </w:r>
      <w:r>
        <w:rPr>
          <w:spacing w:val="6"/>
          <w:sz w:val="24"/>
        </w:rPr>
        <w:t> </w:t>
      </w:r>
      <w:r>
        <w:rPr>
          <w:sz w:val="24"/>
        </w:rPr>
        <w:t>CINQ</w:t>
      </w:r>
      <w:r>
        <w:rPr>
          <w:spacing w:val="6"/>
          <w:sz w:val="24"/>
        </w:rPr>
        <w:t> </w:t>
      </w:r>
      <w:r>
        <w:rPr>
          <w:sz w:val="24"/>
        </w:rPr>
        <w:t>MARS</w:t>
      </w:r>
      <w:r>
        <w:rPr>
          <w:spacing w:val="6"/>
          <w:sz w:val="24"/>
        </w:rPr>
        <w:t> </w:t>
      </w:r>
      <w:r>
        <w:rPr>
          <w:sz w:val="24"/>
        </w:rPr>
        <w:t>DEUX</w:t>
      </w:r>
      <w:r>
        <w:rPr>
          <w:spacing w:val="6"/>
          <w:sz w:val="24"/>
        </w:rPr>
        <w:t> </w:t>
      </w:r>
      <w:r>
        <w:rPr>
          <w:sz w:val="24"/>
        </w:rPr>
        <w:t>MILLE</w:t>
      </w:r>
      <w:r>
        <w:rPr>
          <w:spacing w:val="5"/>
          <w:sz w:val="24"/>
        </w:rPr>
        <w:t> </w:t>
      </w:r>
      <w:r>
        <w:rPr>
          <w:sz w:val="24"/>
        </w:rPr>
        <w:t>VINGT</w:t>
      </w:r>
      <w:r>
        <w:rPr>
          <w:spacing w:val="6"/>
          <w:sz w:val="24"/>
        </w:rPr>
        <w:t> </w:t>
      </w:r>
      <w:r>
        <w:rPr>
          <w:spacing w:val="-4"/>
          <w:sz w:val="24"/>
        </w:rPr>
        <w:t>CINQ,</w:t>
      </w:r>
    </w:p>
    <w:p>
      <w:pPr>
        <w:pStyle w:val="BodyText"/>
        <w:spacing w:before="201"/>
        <w:ind w:right="0"/>
        <w:jc w:val="left"/>
      </w:pPr>
      <w:r>
        <w:rPr/>
        <w:t>La</w:t>
      </w:r>
      <w:r>
        <w:rPr>
          <w:spacing w:val="3"/>
        </w:rPr>
        <w:t> </w:t>
      </w:r>
      <w:r>
        <w:rPr/>
        <w:t>cour</w:t>
      </w:r>
      <w:r>
        <w:rPr>
          <w:spacing w:val="3"/>
        </w:rPr>
        <w:t> </w:t>
      </w:r>
      <w:r>
        <w:rPr/>
        <w:t>d'appel</w:t>
      </w:r>
      <w:r>
        <w:rPr>
          <w:spacing w:val="4"/>
        </w:rPr>
        <w:t> </w:t>
      </w:r>
      <w:r>
        <w:rPr/>
        <w:t>de</w:t>
      </w:r>
      <w:r>
        <w:rPr>
          <w:spacing w:val="4"/>
        </w:rPr>
        <w:t> </w:t>
      </w:r>
      <w:r>
        <w:rPr/>
        <w:t>Versailles,</w:t>
      </w:r>
      <w:r>
        <w:rPr>
          <w:spacing w:val="3"/>
        </w:rPr>
        <w:t> </w:t>
      </w:r>
      <w:r>
        <w:rPr/>
        <w:t>a</w:t>
      </w:r>
      <w:r>
        <w:rPr>
          <w:spacing w:val="4"/>
        </w:rPr>
        <w:t> </w:t>
      </w:r>
      <w:r>
        <w:rPr/>
        <w:t>rendu</w:t>
      </w:r>
      <w:r>
        <w:rPr>
          <w:spacing w:val="4"/>
        </w:rPr>
        <w:t> </w:t>
      </w:r>
      <w:r>
        <w:rPr/>
        <w:t>l'arrêt</w:t>
      </w:r>
      <w:r>
        <w:rPr>
          <w:spacing w:val="3"/>
        </w:rPr>
        <w:t> </w:t>
      </w:r>
      <w:r>
        <w:rPr/>
        <w:t>suivant</w:t>
      </w:r>
      <w:r>
        <w:rPr>
          <w:spacing w:val="3"/>
        </w:rPr>
        <w:t> </w:t>
      </w:r>
      <w:r>
        <w:rPr/>
        <w:t>dans</w:t>
      </w:r>
      <w:r>
        <w:rPr>
          <w:spacing w:val="4"/>
        </w:rPr>
        <w:t> </w:t>
      </w:r>
      <w:r>
        <w:rPr/>
        <w:t>l'affaire</w:t>
      </w:r>
      <w:r>
        <w:rPr>
          <w:spacing w:val="4"/>
        </w:rPr>
        <w:t> </w:t>
      </w:r>
      <w:r>
        <w:rPr/>
        <w:t>entre</w:t>
      </w:r>
      <w:r>
        <w:rPr>
          <w:spacing w:val="4"/>
        </w:rPr>
        <w:t> </w:t>
      </w:r>
      <w:r>
        <w:rPr>
          <w:spacing w:val="-10"/>
        </w:rPr>
        <w:t>:</w:t>
      </w:r>
    </w:p>
    <w:p>
      <w:pPr>
        <w:pStyle w:val="Heading1"/>
      </w:pPr>
      <w:r>
        <w:rPr/>
        <w:t>S.A.R.L.</w:t>
      </w:r>
      <w:r>
        <w:rPr>
          <w:spacing w:val="9"/>
        </w:rPr>
        <w:t> </w:t>
      </w:r>
      <w:r>
        <w:rPr/>
        <w:t>FRANCE</w:t>
      </w:r>
      <w:r>
        <w:rPr>
          <w:spacing w:val="9"/>
        </w:rPr>
        <w:t> </w:t>
      </w:r>
      <w:r>
        <w:rPr>
          <w:spacing w:val="-2"/>
        </w:rPr>
        <w:t>EXCELLENCE</w:t>
      </w:r>
    </w:p>
    <w:p>
      <w:pPr>
        <w:pStyle w:val="BodyText"/>
        <w:spacing w:before="201"/>
        <w:ind w:right="0"/>
        <w:jc w:val="left"/>
      </w:pPr>
      <w:r>
        <w:rPr/>
        <w:t>RCS</w:t>
      </w:r>
      <w:r>
        <w:rPr>
          <w:spacing w:val="2"/>
        </w:rPr>
        <w:t> </w:t>
      </w:r>
      <w:r>
        <w:rPr/>
        <w:t>Versailles</w:t>
      </w:r>
      <w:r>
        <w:rPr>
          <w:spacing w:val="2"/>
        </w:rPr>
        <w:t> </w:t>
      </w:r>
      <w:r>
        <w:rPr/>
        <w:t>n°</w:t>
      </w:r>
      <w:r>
        <w:rPr>
          <w:spacing w:val="3"/>
        </w:rPr>
        <w:t> </w:t>
      </w:r>
      <w:r>
        <w:rPr/>
        <w:t>348</w:t>
      </w:r>
      <w:r>
        <w:rPr>
          <w:spacing w:val="1"/>
        </w:rPr>
        <w:t> </w:t>
      </w:r>
      <w:r>
        <w:rPr/>
        <w:t>534</w:t>
      </w:r>
      <w:r>
        <w:rPr>
          <w:spacing w:val="2"/>
        </w:rPr>
        <w:t> </w:t>
      </w:r>
      <w:r>
        <w:rPr>
          <w:spacing w:val="-5"/>
        </w:rPr>
        <w:t>553</w:t>
      </w:r>
    </w:p>
    <w:p>
      <w:pPr>
        <w:pStyle w:val="BodyText"/>
        <w:spacing w:before="201"/>
        <w:ind w:right="0"/>
        <w:jc w:val="left"/>
      </w:pPr>
      <w:r>
        <w:rPr/>
        <w:t>[Adresse</w:t>
      </w:r>
      <w:r>
        <w:rPr>
          <w:spacing w:val="9"/>
        </w:rPr>
        <w:t> </w:t>
      </w:r>
      <w:r>
        <w:rPr>
          <w:spacing w:val="-5"/>
        </w:rPr>
        <w:t>3]</w:t>
      </w:r>
    </w:p>
    <w:p>
      <w:pPr>
        <w:pStyle w:val="BodyText"/>
        <w:spacing w:before="201"/>
        <w:ind w:right="0"/>
        <w:jc w:val="left"/>
      </w:pPr>
      <w:r>
        <w:rPr/>
        <w:t>[Localité</w:t>
      </w:r>
      <w:r>
        <w:rPr>
          <w:spacing w:val="8"/>
        </w:rPr>
        <w:t> </w:t>
      </w:r>
      <w:r>
        <w:rPr>
          <w:spacing w:val="-5"/>
        </w:rPr>
        <w:t>4]</w:t>
      </w:r>
    </w:p>
    <w:p>
      <w:pPr>
        <w:pStyle w:val="BodyText"/>
        <w:spacing w:before="201"/>
        <w:ind w:right="0"/>
        <w:jc w:val="left"/>
      </w:pPr>
      <w:r>
        <w:rPr/>
        <w:t>Représentée</w:t>
      </w:r>
      <w:r>
        <w:rPr>
          <w:spacing w:val="14"/>
        </w:rPr>
        <w:t> </w:t>
      </w:r>
      <w:r>
        <w:rPr/>
        <w:t>par</w:t>
      </w:r>
      <w:r>
        <w:rPr>
          <w:spacing w:val="14"/>
        </w:rPr>
        <w:t> </w:t>
      </w:r>
      <w:r>
        <w:rPr/>
        <w:t>Me</w:t>
      </w:r>
      <w:r>
        <w:rPr>
          <w:spacing w:val="14"/>
        </w:rPr>
        <w:t> </w:t>
      </w:r>
      <w:r>
        <w:rPr/>
        <w:t>Mélina</w:t>
      </w:r>
      <w:r>
        <w:rPr>
          <w:spacing w:val="14"/>
        </w:rPr>
        <w:t> </w:t>
      </w:r>
      <w:r>
        <w:rPr/>
        <w:t>PEDROLETTI,</w:t>
      </w:r>
      <w:r>
        <w:rPr>
          <w:spacing w:val="14"/>
        </w:rPr>
        <w:t> </w:t>
      </w:r>
      <w:r>
        <w:rPr/>
        <w:t>Postulant,</w:t>
      </w:r>
      <w:r>
        <w:rPr>
          <w:spacing w:val="14"/>
        </w:rPr>
        <w:t> </w:t>
      </w:r>
      <w:r>
        <w:rPr/>
        <w:t>avocat</w:t>
      </w:r>
      <w:r>
        <w:rPr>
          <w:spacing w:val="13"/>
        </w:rPr>
        <w:t> </w:t>
      </w:r>
      <w:r>
        <w:rPr/>
        <w:t>au</w:t>
      </w:r>
      <w:r>
        <w:rPr>
          <w:spacing w:val="14"/>
        </w:rPr>
        <w:t> </w:t>
      </w:r>
      <w:r>
        <w:rPr/>
        <w:t>barreau</w:t>
      </w:r>
      <w:r>
        <w:rPr>
          <w:spacing w:val="13"/>
        </w:rPr>
        <w:t> </w:t>
      </w:r>
      <w:r>
        <w:rPr/>
        <w:t>de</w:t>
      </w:r>
      <w:r>
        <w:rPr>
          <w:spacing w:val="14"/>
        </w:rPr>
        <w:t> </w:t>
      </w:r>
      <w:r>
        <w:rPr/>
        <w:t>VERSAILLES,</w:t>
      </w:r>
      <w:r>
        <w:rPr>
          <w:spacing w:val="14"/>
        </w:rPr>
        <w:t> </w:t>
      </w:r>
      <w:r>
        <w:rPr>
          <w:spacing w:val="-2"/>
        </w:rPr>
        <w:t>vestiaire</w:t>
      </w:r>
    </w:p>
    <w:p>
      <w:pPr>
        <w:pStyle w:val="BodyText"/>
        <w:spacing w:line="415" w:lineRule="auto" w:before="87"/>
        <w:ind w:right="982"/>
        <w:jc w:val="left"/>
      </w:pPr>
      <w:r>
        <w:rPr/>
        <w:t>: 626 et Me Alexis EICHENBAUM-VOLINE, Plaidant, avocat au barreau de Paris </w:t>
      </w:r>
      <w:r>
        <w:rPr>
          <w:spacing w:val="-2"/>
        </w:rPr>
        <w:t>REQUERANTE</w:t>
      </w:r>
    </w:p>
    <w:p>
      <w:pPr>
        <w:pStyle w:val="Heading1"/>
        <w:spacing w:line="415" w:lineRule="auto" w:before="0"/>
        <w:ind w:right="8344"/>
      </w:pPr>
      <w:r>
        <w:rPr>
          <w:spacing w:val="-2"/>
        </w:rPr>
        <w:t>**************** </w:t>
      </w:r>
      <w:r>
        <w:rPr/>
        <w:t>FRAGANTIS</w:t>
      </w:r>
      <w:r>
        <w:rPr>
          <w:spacing w:val="-17"/>
        </w:rPr>
        <w:t> </w:t>
      </w:r>
      <w:r>
        <w:rPr/>
        <w:t>SARL</w:t>
      </w:r>
    </w:p>
    <w:p>
      <w:pPr>
        <w:pStyle w:val="BodyText"/>
        <w:spacing w:line="415" w:lineRule="auto"/>
        <w:ind w:right="6672"/>
        <w:jc w:val="left"/>
      </w:pPr>
      <w:r>
        <w:rPr/>
        <w:t>RCS</w:t>
      </w:r>
      <w:r>
        <w:rPr>
          <w:spacing w:val="-1"/>
        </w:rPr>
        <w:t> </w:t>
      </w:r>
      <w:r>
        <w:rPr/>
        <w:t>du</w:t>
      </w:r>
      <w:r>
        <w:rPr>
          <w:spacing w:val="-1"/>
        </w:rPr>
        <w:t> </w:t>
      </w:r>
      <w:r>
        <w:rPr/>
        <w:t>Luxembourg</w:t>
      </w:r>
      <w:r>
        <w:rPr>
          <w:spacing w:val="-1"/>
        </w:rPr>
        <w:t> </w:t>
      </w:r>
      <w:r>
        <w:rPr/>
        <w:t>n°</w:t>
      </w:r>
      <w:r>
        <w:rPr>
          <w:spacing w:val="-2"/>
        </w:rPr>
        <w:t> </w:t>
      </w:r>
      <w:r>
        <w:rPr/>
        <w:t>B264549 [Adresse 1]</w:t>
      </w:r>
    </w:p>
    <w:p>
      <w:pPr>
        <w:pStyle w:val="BodyText"/>
        <w:spacing w:line="275" w:lineRule="exact"/>
        <w:ind w:right="0"/>
        <w:jc w:val="left"/>
      </w:pPr>
      <w:r>
        <w:rPr/>
        <w:t>[Localité</w:t>
      </w:r>
      <w:r>
        <w:rPr>
          <w:spacing w:val="4"/>
        </w:rPr>
        <w:t> </w:t>
      </w:r>
      <w:r>
        <w:rPr/>
        <w:t>7]</w:t>
      </w:r>
      <w:r>
        <w:rPr>
          <w:spacing w:val="5"/>
        </w:rPr>
        <w:t> </w:t>
      </w:r>
      <w:r>
        <w:rPr>
          <w:spacing w:val="-2"/>
        </w:rPr>
        <w:t>(LUXEMBOURG)</w:t>
      </w:r>
    </w:p>
    <w:p>
      <w:pPr>
        <w:pStyle w:val="BodyText"/>
        <w:spacing w:line="316" w:lineRule="auto" w:before="200"/>
      </w:pPr>
      <w:r>
        <w:rPr/>
        <w:t>Représentée par Me Philippe CHATEAUNEUF, Postulant, avocat au barreau de </w:t>
      </w:r>
      <w:r>
        <w:rPr/>
        <w:t>VERSAILLES, vestiaire : 643 et Me Thibault LANCRENON de la SELARL TRIPTYQUE LAW, Plaidant, avocat au barreau de Paris</w:t>
      </w:r>
    </w:p>
    <w:p>
      <w:pPr>
        <w:pStyle w:val="Heading1"/>
        <w:spacing w:before="111"/>
      </w:pPr>
      <w:r>
        <w:rPr/>
        <w:t>APPELEE</w:t>
      </w:r>
      <w:r>
        <w:rPr>
          <w:spacing w:val="7"/>
        </w:rPr>
        <w:t> </w:t>
      </w:r>
      <w:r>
        <w:rPr/>
        <w:t>EN</w:t>
      </w:r>
      <w:r>
        <w:rPr>
          <w:spacing w:val="7"/>
        </w:rPr>
        <w:t> </w:t>
      </w:r>
      <w:r>
        <w:rPr>
          <w:spacing w:val="-2"/>
        </w:rPr>
        <w:t>CAUSE</w:t>
      </w:r>
    </w:p>
    <w:p>
      <w:pPr>
        <w:spacing w:before="201"/>
        <w:ind w:left="0" w:right="0" w:firstLine="0"/>
        <w:jc w:val="left"/>
        <w:rPr>
          <w:sz w:val="24"/>
        </w:rPr>
      </w:pPr>
      <w:r>
        <w:rPr>
          <w:sz w:val="24"/>
        </w:rPr>
        <w:t>LE</w:t>
      </w:r>
      <w:r>
        <w:rPr>
          <w:spacing w:val="5"/>
          <w:sz w:val="24"/>
        </w:rPr>
        <w:t> </w:t>
      </w:r>
      <w:r>
        <w:rPr>
          <w:sz w:val="24"/>
        </w:rPr>
        <w:t>DIRECTEUR</w:t>
      </w:r>
      <w:r>
        <w:rPr>
          <w:spacing w:val="6"/>
          <w:sz w:val="24"/>
        </w:rPr>
        <w:t> </w:t>
      </w:r>
      <w:r>
        <w:rPr>
          <w:sz w:val="24"/>
        </w:rPr>
        <w:t>DE</w:t>
      </w:r>
      <w:r>
        <w:rPr>
          <w:spacing w:val="6"/>
          <w:sz w:val="24"/>
        </w:rPr>
        <w:t> </w:t>
      </w:r>
      <w:r>
        <w:rPr>
          <w:sz w:val="24"/>
        </w:rPr>
        <w:t>L'INSTITUT</w:t>
      </w:r>
      <w:r>
        <w:rPr>
          <w:spacing w:val="6"/>
          <w:sz w:val="24"/>
        </w:rPr>
        <w:t> </w:t>
      </w:r>
      <w:r>
        <w:rPr>
          <w:sz w:val="24"/>
        </w:rPr>
        <w:t>NATIONAL</w:t>
      </w:r>
      <w:r>
        <w:rPr>
          <w:spacing w:val="6"/>
          <w:sz w:val="24"/>
        </w:rPr>
        <w:t> </w:t>
      </w:r>
      <w:r>
        <w:rPr>
          <w:sz w:val="24"/>
        </w:rPr>
        <w:t>DE</w:t>
      </w:r>
      <w:r>
        <w:rPr>
          <w:spacing w:val="6"/>
          <w:sz w:val="24"/>
        </w:rPr>
        <w:t> </w:t>
      </w:r>
      <w:r>
        <w:rPr>
          <w:sz w:val="24"/>
        </w:rPr>
        <w:t>LA</w:t>
      </w:r>
      <w:r>
        <w:rPr>
          <w:spacing w:val="6"/>
          <w:sz w:val="24"/>
        </w:rPr>
        <w:t> </w:t>
      </w:r>
      <w:r>
        <w:rPr>
          <w:sz w:val="24"/>
        </w:rPr>
        <w:t>PROPRIÉTÉ</w:t>
      </w:r>
      <w:r>
        <w:rPr>
          <w:spacing w:val="6"/>
          <w:sz w:val="24"/>
        </w:rPr>
        <w:t> </w:t>
      </w:r>
      <w:r>
        <w:rPr>
          <w:spacing w:val="-2"/>
          <w:sz w:val="24"/>
        </w:rPr>
        <w:t>INDUSTRIELLE</w:t>
      </w:r>
    </w:p>
    <w:p>
      <w:pPr>
        <w:pStyle w:val="BodyText"/>
        <w:spacing w:before="201"/>
        <w:ind w:right="0"/>
        <w:jc w:val="left"/>
      </w:pPr>
      <w:r>
        <w:rPr/>
        <w:t>[Adresse</w:t>
      </w:r>
      <w:r>
        <w:rPr>
          <w:spacing w:val="9"/>
        </w:rPr>
        <w:t> </w:t>
      </w:r>
      <w:r>
        <w:rPr>
          <w:spacing w:val="-5"/>
        </w:rPr>
        <w:t>2]</w:t>
      </w:r>
    </w:p>
    <w:p>
      <w:pPr>
        <w:pStyle w:val="BodyText"/>
        <w:spacing w:after="0"/>
        <w:jc w:val="left"/>
        <w:sectPr>
          <w:pgSz w:w="12240" w:h="15840"/>
          <w:pgMar w:header="2" w:footer="18" w:top="640" w:bottom="200" w:left="720" w:right="360"/>
        </w:sectPr>
      </w:pPr>
    </w:p>
    <w:p>
      <w:pPr>
        <w:pStyle w:val="BodyText"/>
        <w:spacing w:before="104"/>
        <w:ind w:right="0"/>
        <w:jc w:val="left"/>
      </w:pPr>
      <w:r>
        <w:rPr/>
        <w:t>[Localité</w:t>
      </w:r>
      <w:r>
        <w:rPr>
          <w:spacing w:val="8"/>
        </w:rPr>
        <w:t> </w:t>
      </w:r>
      <w:r>
        <w:rPr>
          <w:spacing w:val="-5"/>
        </w:rPr>
        <w:t>5]</w:t>
      </w:r>
    </w:p>
    <w:p>
      <w:pPr>
        <w:pStyle w:val="BodyText"/>
        <w:spacing w:line="415" w:lineRule="auto" w:before="201"/>
        <w:ind w:right="5177"/>
        <w:jc w:val="left"/>
      </w:pPr>
      <w:r>
        <w:rPr/>
        <w:t>Représenté par Mme [X] [P], chargée de </w:t>
      </w:r>
      <w:r>
        <w:rPr/>
        <w:t>mission AUTRE PARTIE</w:t>
      </w:r>
    </w:p>
    <w:p>
      <w:pPr>
        <w:pStyle w:val="BodyText"/>
        <w:spacing w:before="200"/>
        <w:ind w:right="0"/>
        <w:jc w:val="left"/>
      </w:pPr>
    </w:p>
    <w:p>
      <w:pPr>
        <w:pStyle w:val="BodyText"/>
        <w:ind w:right="0"/>
      </w:pPr>
      <w:r>
        <w:rPr/>
        <w:t>Composition</w:t>
      </w:r>
      <w:r>
        <w:rPr>
          <w:spacing w:val="5"/>
        </w:rPr>
        <w:t> </w:t>
      </w:r>
      <w:r>
        <w:rPr/>
        <w:t>de</w:t>
      </w:r>
      <w:r>
        <w:rPr>
          <w:spacing w:val="5"/>
        </w:rPr>
        <w:t> </w:t>
      </w:r>
      <w:r>
        <w:rPr/>
        <w:t>la</w:t>
      </w:r>
      <w:r>
        <w:rPr>
          <w:spacing w:val="5"/>
        </w:rPr>
        <w:t> </w:t>
      </w:r>
      <w:r>
        <w:rPr/>
        <w:t>cour</w:t>
      </w:r>
      <w:r>
        <w:rPr>
          <w:spacing w:val="6"/>
        </w:rPr>
        <w:t> </w:t>
      </w:r>
      <w:r>
        <w:rPr>
          <w:spacing w:val="-10"/>
        </w:rPr>
        <w:t>:</w:t>
      </w:r>
    </w:p>
    <w:p>
      <w:pPr>
        <w:pStyle w:val="BodyText"/>
        <w:spacing w:line="316" w:lineRule="auto" w:before="201"/>
        <w:ind w:right="358"/>
      </w:pPr>
      <w:r>
        <w:rPr/>
        <w:t>L'affaire a été débattue en audience publique le 15 janvier 2025, Madame Florence </w:t>
      </w:r>
      <w:r>
        <w:rPr/>
        <w:t>DUBOIS- STEVANT, présidente ayant été entendue en son rapport, devant la cour composée de :</w:t>
      </w:r>
    </w:p>
    <w:p>
      <w:pPr>
        <w:pStyle w:val="BodyText"/>
        <w:spacing w:line="415" w:lineRule="auto" w:before="112"/>
        <w:ind w:right="5692"/>
      </w:pPr>
      <w:r>
        <w:rPr/>
        <w:t>Madame</w:t>
      </w:r>
      <w:r>
        <w:rPr>
          <w:spacing w:val="-10"/>
        </w:rPr>
        <w:t> </w:t>
      </w:r>
      <w:r>
        <w:rPr/>
        <w:t>Florence</w:t>
      </w:r>
      <w:r>
        <w:rPr>
          <w:spacing w:val="-10"/>
        </w:rPr>
        <w:t> </w:t>
      </w:r>
      <w:r>
        <w:rPr/>
        <w:t>DUBOIS-STEVANT,</w:t>
      </w:r>
      <w:r>
        <w:rPr>
          <w:spacing w:val="-10"/>
        </w:rPr>
        <w:t> </w:t>
      </w:r>
      <w:r>
        <w:rPr/>
        <w:t>Présidente, Madame Nathalie GAUTRON-AUDIC, Conseillère, Madame Bérangère MEURANT, Conseillère,</w:t>
      </w:r>
    </w:p>
    <w:p>
      <w:pPr>
        <w:pStyle w:val="BodyText"/>
        <w:spacing w:line="275" w:lineRule="exact"/>
        <w:ind w:right="0"/>
      </w:pPr>
      <w:r>
        <w:rPr/>
        <w:t>qui</w:t>
      </w:r>
      <w:r>
        <w:rPr>
          <w:spacing w:val="2"/>
        </w:rPr>
        <w:t> </w:t>
      </w:r>
      <w:r>
        <w:rPr/>
        <w:t>en</w:t>
      </w:r>
      <w:r>
        <w:rPr>
          <w:spacing w:val="3"/>
        </w:rPr>
        <w:t> </w:t>
      </w:r>
      <w:r>
        <w:rPr/>
        <w:t>ont</w:t>
      </w:r>
      <w:r>
        <w:rPr>
          <w:spacing w:val="3"/>
        </w:rPr>
        <w:t> </w:t>
      </w:r>
      <w:r>
        <w:rPr>
          <w:spacing w:val="-2"/>
        </w:rPr>
        <w:t>délibéré,</w:t>
      </w:r>
    </w:p>
    <w:p>
      <w:pPr>
        <w:pStyle w:val="BodyText"/>
        <w:spacing w:before="201"/>
        <w:ind w:right="0"/>
        <w:jc w:val="left"/>
      </w:pPr>
      <w:r>
        <w:rPr/>
        <w:t>Greffier,</w:t>
      </w:r>
      <w:r>
        <w:rPr>
          <w:spacing w:val="1"/>
        </w:rPr>
        <w:t> </w:t>
      </w:r>
      <w:r>
        <w:rPr/>
        <w:t>lors</w:t>
      </w:r>
      <w:r>
        <w:rPr>
          <w:spacing w:val="2"/>
        </w:rPr>
        <w:t> </w:t>
      </w:r>
      <w:r>
        <w:rPr/>
        <w:t>des</w:t>
      </w:r>
      <w:r>
        <w:rPr>
          <w:spacing w:val="1"/>
        </w:rPr>
        <w:t> </w:t>
      </w:r>
      <w:r>
        <w:rPr/>
        <w:t>débats</w:t>
      </w:r>
      <w:r>
        <w:rPr>
          <w:spacing w:val="2"/>
        </w:rPr>
        <w:t> </w:t>
      </w:r>
      <w:r>
        <w:rPr/>
        <w:t>:</w:t>
      </w:r>
      <w:r>
        <w:rPr>
          <w:spacing w:val="1"/>
        </w:rPr>
        <w:t> </w:t>
      </w:r>
      <w:r>
        <w:rPr/>
        <w:t>M.</w:t>
      </w:r>
      <w:r>
        <w:rPr>
          <w:spacing w:val="2"/>
        </w:rPr>
        <w:t> </w:t>
      </w:r>
      <w:r>
        <w:rPr/>
        <w:t>Hugo</w:t>
      </w:r>
      <w:r>
        <w:rPr>
          <w:spacing w:val="1"/>
        </w:rPr>
        <w:t> </w:t>
      </w:r>
      <w:r>
        <w:rPr>
          <w:spacing w:val="-2"/>
        </w:rPr>
        <w:t>BELLANCOURT</w:t>
      </w:r>
    </w:p>
    <w:p>
      <w:pPr>
        <w:pStyle w:val="BodyText"/>
        <w:spacing w:line="316" w:lineRule="auto" w:before="201"/>
      </w:pPr>
      <w:r>
        <w:rPr/>
        <w:t>En présence du ministère public à qui le dossier a été préalablement soumis et représenté par </w:t>
      </w:r>
      <w:r>
        <w:rPr/>
        <w:t>M. Fabien BONAN, Avocat général, qui a présenté des observations écrites.</w:t>
      </w:r>
    </w:p>
    <w:p>
      <w:pPr>
        <w:pStyle w:val="Heading1"/>
        <w:spacing w:before="112"/>
      </w:pPr>
      <w:r>
        <w:rPr/>
        <w:t>EXPOSE</w:t>
      </w:r>
      <w:r>
        <w:rPr>
          <w:spacing w:val="7"/>
        </w:rPr>
        <w:t> </w:t>
      </w:r>
      <w:r>
        <w:rPr/>
        <w:t>DES</w:t>
      </w:r>
      <w:r>
        <w:rPr>
          <w:spacing w:val="7"/>
        </w:rPr>
        <w:t> </w:t>
      </w:r>
      <w:r>
        <w:rPr>
          <w:spacing w:val="-2"/>
        </w:rPr>
        <w:t>FAITS</w:t>
      </w:r>
    </w:p>
    <w:p>
      <w:pPr>
        <w:pStyle w:val="BodyText"/>
        <w:spacing w:line="316" w:lineRule="auto" w:before="201"/>
        <w:ind w:right="358"/>
      </w:pPr>
      <w:r>
        <w:rPr/>
        <w:t>La société France excellence est titulaire depuis 2012 de la marque PARFUMS LANSELLE </w:t>
      </w:r>
      <w:r>
        <w:rPr/>
        <w:t>n° </w:t>
      </w:r>
      <w:r>
        <w:rPr>
          <w:spacing w:val="-2"/>
        </w:rPr>
        <w:t>39008435.</w:t>
      </w:r>
    </w:p>
    <w:p>
      <w:pPr>
        <w:pStyle w:val="BodyText"/>
        <w:spacing w:line="316" w:lineRule="auto" w:before="112"/>
      </w:pPr>
      <w:r>
        <w:rPr/>
        <w:t>Le 10 février 2022, la société Fragantis a déposé une demande d'enregistrement de </w:t>
      </w:r>
      <w:r>
        <w:rPr/>
        <w:t>marque internationale « LANSELLE » visant les classes de produits 3 et 4 et les territoires suivants : Chine, Japon, Corée, Singapour, Italie, Allemagne et France.</w:t>
      </w:r>
    </w:p>
    <w:p>
      <w:pPr>
        <w:pStyle w:val="BodyText"/>
        <w:spacing w:line="316" w:lineRule="auto" w:before="111"/>
      </w:pPr>
      <w:r>
        <w:rPr/>
        <w:t>Le 5 mai 2022, la société Fragantis a déposé une demande en déchéance pour défaut </w:t>
      </w:r>
      <w:r>
        <w:rPr/>
        <w:t>d'usage sérieux de la marque PARFUMS LANSELLE.</w:t>
      </w:r>
    </w:p>
    <w:p>
      <w:pPr>
        <w:pStyle w:val="BodyText"/>
        <w:spacing w:line="316" w:lineRule="auto" w:before="112"/>
      </w:pPr>
      <w:r>
        <w:rPr/>
        <w:t>Le 31 mai 2022, la société France excellence a formé opposition à la demande d'enregistrement de</w:t>
      </w:r>
      <w:r>
        <w:rPr>
          <w:spacing w:val="40"/>
        </w:rPr>
        <w:t> </w:t>
      </w:r>
      <w:r>
        <w:rPr/>
        <w:t>la marque LANSELLE, dont la procédure est actuellement suspendue conformément </w:t>
      </w:r>
      <w:r>
        <w:rPr/>
        <w:t>aux</w:t>
      </w:r>
      <w:r>
        <w:rPr>
          <w:spacing w:val="80"/>
        </w:rPr>
        <w:t> </w:t>
      </w:r>
      <w:r>
        <w:rPr/>
        <w:t>dispositions de l'article R.712-17 2° du code de la propriété intellectuelle.</w:t>
      </w:r>
    </w:p>
    <w:p>
      <w:pPr>
        <w:pStyle w:val="BodyText"/>
        <w:spacing w:line="316" w:lineRule="auto" w:before="111"/>
        <w:ind w:right="358"/>
      </w:pPr>
      <w:r>
        <w:rPr/>
        <w:t>Par décision du 27 juin 2023, le directeur général de l'INPI (l'INPI) a prononcé la déchéance de </w:t>
      </w:r>
      <w:r>
        <w:rPr/>
        <w:t>la société France excellence de ses droits sur la marque PARFUMS LANSELLE à compter du 20 juillet 2017 pour l'ensemble des produits désignés à l'enregistrement.</w:t>
      </w:r>
    </w:p>
    <w:p>
      <w:pPr>
        <w:pStyle w:val="BodyText"/>
        <w:spacing w:line="316" w:lineRule="auto" w:before="112"/>
      </w:pPr>
      <w:r>
        <w:rPr/>
        <w:t>Par acte du 26 juillet 2023, la société France excellence a formé un recours en réformation </w:t>
      </w:r>
      <w:r>
        <w:rPr/>
        <w:t>à l'encontre de cette décision et déposé un premier jeu de conclusions le 20 octobre 2023.</w:t>
      </w:r>
    </w:p>
    <w:p>
      <w:pPr>
        <w:pStyle w:val="BodyText"/>
        <w:spacing w:line="316" w:lineRule="auto" w:before="112"/>
      </w:pPr>
      <w:r>
        <w:rPr/>
        <w:t>Par dernières conclusions remises au greffe et notifiées par RPVA le 20 décembre 2024, elle demande à la cour :</w:t>
      </w:r>
    </w:p>
    <w:p>
      <w:pPr>
        <w:pStyle w:val="ListParagraph"/>
        <w:numPr>
          <w:ilvl w:val="0"/>
          <w:numId w:val="1"/>
        </w:numPr>
        <w:tabs>
          <w:tab w:pos="219" w:val="left" w:leader="none"/>
        </w:tabs>
        <w:spacing w:line="240" w:lineRule="auto" w:before="111" w:after="0"/>
        <w:ind w:left="219" w:right="0" w:hanging="219"/>
        <w:jc w:val="both"/>
        <w:rPr>
          <w:sz w:val="24"/>
        </w:rPr>
      </w:pPr>
      <w:r>
        <w:rPr>
          <w:sz w:val="24"/>
        </w:rPr>
        <w:t>de</w:t>
      </w:r>
      <w:r>
        <w:rPr>
          <w:spacing w:val="76"/>
          <w:sz w:val="24"/>
        </w:rPr>
        <w:t> </w:t>
      </w:r>
      <w:r>
        <w:rPr>
          <w:sz w:val="24"/>
        </w:rPr>
        <w:t>réformer</w:t>
      </w:r>
      <w:r>
        <w:rPr>
          <w:spacing w:val="76"/>
          <w:sz w:val="24"/>
        </w:rPr>
        <w:t> </w:t>
      </w:r>
      <w:r>
        <w:rPr>
          <w:sz w:val="24"/>
        </w:rPr>
        <w:t>la</w:t>
      </w:r>
      <w:r>
        <w:rPr>
          <w:spacing w:val="77"/>
          <w:sz w:val="24"/>
        </w:rPr>
        <w:t> </w:t>
      </w:r>
      <w:r>
        <w:rPr>
          <w:sz w:val="24"/>
        </w:rPr>
        <w:t>décision</w:t>
      </w:r>
      <w:r>
        <w:rPr>
          <w:spacing w:val="76"/>
          <w:sz w:val="24"/>
        </w:rPr>
        <w:t> </w:t>
      </w:r>
      <w:r>
        <w:rPr>
          <w:sz w:val="24"/>
        </w:rPr>
        <w:t>entreprise</w:t>
      </w:r>
      <w:r>
        <w:rPr>
          <w:spacing w:val="77"/>
          <w:sz w:val="24"/>
        </w:rPr>
        <w:t> </w:t>
      </w:r>
      <w:r>
        <w:rPr>
          <w:sz w:val="24"/>
        </w:rPr>
        <w:t>en</w:t>
      </w:r>
      <w:r>
        <w:rPr>
          <w:spacing w:val="77"/>
          <w:sz w:val="24"/>
        </w:rPr>
        <w:t> </w:t>
      </w:r>
      <w:r>
        <w:rPr>
          <w:sz w:val="24"/>
        </w:rPr>
        <w:t>ce</w:t>
      </w:r>
      <w:r>
        <w:rPr>
          <w:spacing w:val="76"/>
          <w:sz w:val="24"/>
        </w:rPr>
        <w:t> </w:t>
      </w:r>
      <w:r>
        <w:rPr>
          <w:sz w:val="24"/>
        </w:rPr>
        <w:t>qu'elle</w:t>
      </w:r>
      <w:r>
        <w:rPr>
          <w:spacing w:val="77"/>
          <w:sz w:val="24"/>
        </w:rPr>
        <w:t> </w:t>
      </w:r>
      <w:r>
        <w:rPr>
          <w:sz w:val="24"/>
        </w:rPr>
        <w:t>a</w:t>
      </w:r>
      <w:r>
        <w:rPr>
          <w:spacing w:val="76"/>
          <w:sz w:val="24"/>
        </w:rPr>
        <w:t> </w:t>
      </w:r>
      <w:r>
        <w:rPr>
          <w:sz w:val="24"/>
        </w:rPr>
        <w:t>prononcé</w:t>
      </w:r>
      <w:r>
        <w:rPr>
          <w:spacing w:val="76"/>
          <w:sz w:val="24"/>
        </w:rPr>
        <w:t> </w:t>
      </w:r>
      <w:r>
        <w:rPr>
          <w:sz w:val="24"/>
        </w:rPr>
        <w:t>la</w:t>
      </w:r>
      <w:r>
        <w:rPr>
          <w:spacing w:val="77"/>
          <w:sz w:val="24"/>
        </w:rPr>
        <w:t> </w:t>
      </w:r>
      <w:r>
        <w:rPr>
          <w:sz w:val="24"/>
        </w:rPr>
        <w:t>déchéance</w:t>
      </w:r>
      <w:r>
        <w:rPr>
          <w:spacing w:val="76"/>
          <w:sz w:val="24"/>
        </w:rPr>
        <w:t> </w:t>
      </w:r>
      <w:r>
        <w:rPr>
          <w:sz w:val="24"/>
        </w:rPr>
        <w:t>de</w:t>
      </w:r>
      <w:r>
        <w:rPr>
          <w:spacing w:val="77"/>
          <w:sz w:val="24"/>
        </w:rPr>
        <w:t> </w:t>
      </w:r>
      <w:r>
        <w:rPr>
          <w:sz w:val="24"/>
        </w:rPr>
        <w:t>la</w:t>
      </w:r>
      <w:r>
        <w:rPr>
          <w:spacing w:val="76"/>
          <w:sz w:val="24"/>
        </w:rPr>
        <w:t> </w:t>
      </w:r>
      <w:r>
        <w:rPr>
          <w:sz w:val="24"/>
        </w:rPr>
        <w:t>marque</w:t>
      </w:r>
      <w:r>
        <w:rPr>
          <w:spacing w:val="76"/>
          <w:sz w:val="24"/>
        </w:rPr>
        <w:t> </w:t>
      </w:r>
      <w:r>
        <w:rPr>
          <w:spacing w:val="-10"/>
          <w:sz w:val="24"/>
        </w:rPr>
        <w:t>«</w:t>
      </w:r>
    </w:p>
    <w:p>
      <w:pPr>
        <w:pStyle w:val="ListParagraph"/>
        <w:spacing w:after="0" w:line="240" w:lineRule="auto"/>
        <w:jc w:val="both"/>
        <w:rPr>
          <w:sz w:val="24"/>
        </w:rPr>
        <w:sectPr>
          <w:pgSz w:w="12240" w:h="15840"/>
          <w:pgMar w:header="2" w:footer="18" w:top="640" w:bottom="200" w:left="720" w:right="360"/>
        </w:sectPr>
      </w:pPr>
    </w:p>
    <w:p>
      <w:pPr>
        <w:pStyle w:val="BodyText"/>
        <w:spacing w:line="316" w:lineRule="auto" w:before="104"/>
      </w:pPr>
      <w:r>
        <w:rPr/>
        <w:t>PARFUMS LANSELLE » déposée le 27 mars 2012, renouvelée le 23 mars 2022 et enregistrée </w:t>
      </w:r>
      <w:r>
        <w:rPr/>
        <w:t>sous le n°39008435 et visant la classe 3 pour les produits de la sous-catégorie autonome constituée des produits</w:t>
      </w:r>
      <w:r>
        <w:rPr>
          <w:spacing w:val="10"/>
        </w:rPr>
        <w:t> </w:t>
      </w:r>
      <w:r>
        <w:rPr/>
        <w:t>suivants</w:t>
      </w:r>
      <w:r>
        <w:rPr>
          <w:spacing w:val="10"/>
        </w:rPr>
        <w:t> </w:t>
      </w:r>
      <w:r>
        <w:rPr/>
        <w:t>:</w:t>
      </w:r>
      <w:r>
        <w:rPr>
          <w:spacing w:val="10"/>
        </w:rPr>
        <w:t> </w:t>
      </w:r>
      <w:r>
        <w:rPr/>
        <w:t>«</w:t>
      </w:r>
      <w:r>
        <w:rPr>
          <w:spacing w:val="12"/>
        </w:rPr>
        <w:t> </w:t>
      </w:r>
      <w:r>
        <w:rPr/>
        <w:t>03</w:t>
      </w:r>
      <w:r>
        <w:rPr>
          <w:spacing w:val="10"/>
        </w:rPr>
        <w:t> </w:t>
      </w:r>
      <w:r>
        <w:rPr/>
        <w:t>savons</w:t>
      </w:r>
      <w:r>
        <w:rPr>
          <w:spacing w:val="10"/>
        </w:rPr>
        <w:t> </w:t>
      </w:r>
      <w:r>
        <w:rPr/>
        <w:t>;</w:t>
      </w:r>
      <w:r>
        <w:rPr>
          <w:spacing w:val="12"/>
        </w:rPr>
        <w:t> </w:t>
      </w:r>
      <w:r>
        <w:rPr/>
        <w:t>parfums,</w:t>
      </w:r>
      <w:r>
        <w:rPr>
          <w:spacing w:val="10"/>
        </w:rPr>
        <w:t> </w:t>
      </w:r>
      <w:r>
        <w:rPr/>
        <w:t>huiles</w:t>
      </w:r>
      <w:r>
        <w:rPr>
          <w:spacing w:val="10"/>
        </w:rPr>
        <w:t> </w:t>
      </w:r>
      <w:r>
        <w:rPr/>
        <w:t>essentielles,</w:t>
      </w:r>
      <w:r>
        <w:rPr>
          <w:spacing w:val="10"/>
        </w:rPr>
        <w:t> </w:t>
      </w:r>
      <w:r>
        <w:rPr/>
        <w:t>cosmétiques,</w:t>
      </w:r>
      <w:r>
        <w:rPr>
          <w:spacing w:val="11"/>
        </w:rPr>
        <w:t> </w:t>
      </w:r>
      <w:r>
        <w:rPr/>
        <w:t>lotions</w:t>
      </w:r>
      <w:r>
        <w:rPr>
          <w:spacing w:val="11"/>
        </w:rPr>
        <w:t> </w:t>
      </w:r>
      <w:r>
        <w:rPr/>
        <w:t>pour</w:t>
      </w:r>
      <w:r>
        <w:rPr>
          <w:spacing w:val="10"/>
        </w:rPr>
        <w:t> </w:t>
      </w:r>
      <w:r>
        <w:rPr/>
        <w:t>les</w:t>
      </w:r>
      <w:r>
        <w:rPr>
          <w:spacing w:val="12"/>
        </w:rPr>
        <w:t> </w:t>
      </w:r>
      <w:r>
        <w:rPr>
          <w:spacing w:val="-2"/>
        </w:rPr>
        <w:t>cheveux</w:t>
      </w:r>
    </w:p>
    <w:p>
      <w:pPr>
        <w:pStyle w:val="BodyText"/>
        <w:spacing w:line="316" w:lineRule="auto"/>
      </w:pPr>
      <w:r>
        <w:rPr/>
        <w:t>; dentifrices ; dépilatoires ; produits de démaquillage ; rouge à lèvres ; masques de beauté ; </w:t>
      </w:r>
      <w:r>
        <w:rPr/>
        <w:t>produits de rasage ; Produits de parfumerie, parfum, eau de parfum, eau de toilette, eau de cologne, eau de toilette après-rasage, déodorant pour le corps, désodorisant à usage personnel, crème parfumée à usage cosmétique, crème pour le corps à usage cosmétique, huiles essentielles, shampoing, gel de coiffage, gel douche, rouge à lèvres, poudres pour le maquillage, cosmétiques, fard à joue, poudre libre pour le maquillage, poudre compacte pour le maquillage, vernis à ongles, dépilatoires, savons, lotion pour cheveux, dentifrice, produits de maquillage et démaquillage, masque de beauté, produit</w:t>
      </w:r>
      <w:r>
        <w:rPr>
          <w:spacing w:val="40"/>
        </w:rPr>
        <w:t> </w:t>
      </w:r>
      <w:r>
        <w:rPr/>
        <w:t>de rasage, produits d'après-rasage » ;</w:t>
      </w:r>
    </w:p>
    <w:p>
      <w:pPr>
        <w:pStyle w:val="ListParagraph"/>
        <w:numPr>
          <w:ilvl w:val="0"/>
          <w:numId w:val="1"/>
        </w:numPr>
        <w:tabs>
          <w:tab w:pos="164" w:val="left" w:leader="none"/>
        </w:tabs>
        <w:spacing w:line="316" w:lineRule="auto" w:before="105" w:after="0"/>
        <w:ind w:left="0" w:right="357" w:firstLine="0"/>
        <w:jc w:val="both"/>
        <w:rPr>
          <w:sz w:val="24"/>
        </w:rPr>
      </w:pPr>
      <w:r>
        <w:rPr>
          <w:sz w:val="24"/>
        </w:rPr>
        <w:t>en conséquence, de débouter la société Fragantis de sa demande en déchéance de la marque « PARFUMS LANSELLE » déposée le 27 mars 2012, renouvelée le 23 mars 2022 et enregistrée </w:t>
      </w:r>
      <w:r>
        <w:rPr>
          <w:sz w:val="24"/>
        </w:rPr>
        <w:t>sous le n° 39008435 et visant la classe 3 pour les produits de la sous-catégorie autonome constituée des produits</w:t>
      </w:r>
      <w:r>
        <w:rPr>
          <w:spacing w:val="10"/>
          <w:sz w:val="24"/>
        </w:rPr>
        <w:t> </w:t>
      </w:r>
      <w:r>
        <w:rPr>
          <w:sz w:val="24"/>
        </w:rPr>
        <w:t>suivants</w:t>
      </w:r>
      <w:r>
        <w:rPr>
          <w:spacing w:val="10"/>
          <w:sz w:val="24"/>
        </w:rPr>
        <w:t> </w:t>
      </w:r>
      <w:r>
        <w:rPr>
          <w:sz w:val="24"/>
        </w:rPr>
        <w:t>:</w:t>
      </w:r>
      <w:r>
        <w:rPr>
          <w:spacing w:val="10"/>
          <w:sz w:val="24"/>
        </w:rPr>
        <w:t> </w:t>
      </w:r>
      <w:r>
        <w:rPr>
          <w:sz w:val="24"/>
        </w:rPr>
        <w:t>«</w:t>
      </w:r>
      <w:r>
        <w:rPr>
          <w:spacing w:val="12"/>
          <w:sz w:val="24"/>
        </w:rPr>
        <w:t> </w:t>
      </w:r>
      <w:r>
        <w:rPr>
          <w:sz w:val="24"/>
        </w:rPr>
        <w:t>03</w:t>
      </w:r>
      <w:r>
        <w:rPr>
          <w:spacing w:val="10"/>
          <w:sz w:val="24"/>
        </w:rPr>
        <w:t> </w:t>
      </w:r>
      <w:r>
        <w:rPr>
          <w:sz w:val="24"/>
        </w:rPr>
        <w:t>savons</w:t>
      </w:r>
      <w:r>
        <w:rPr>
          <w:spacing w:val="10"/>
          <w:sz w:val="24"/>
        </w:rPr>
        <w:t> </w:t>
      </w:r>
      <w:r>
        <w:rPr>
          <w:sz w:val="24"/>
        </w:rPr>
        <w:t>;</w:t>
      </w:r>
      <w:r>
        <w:rPr>
          <w:spacing w:val="12"/>
          <w:sz w:val="24"/>
        </w:rPr>
        <w:t> </w:t>
      </w:r>
      <w:r>
        <w:rPr>
          <w:sz w:val="24"/>
        </w:rPr>
        <w:t>parfums,</w:t>
      </w:r>
      <w:r>
        <w:rPr>
          <w:spacing w:val="10"/>
          <w:sz w:val="24"/>
        </w:rPr>
        <w:t> </w:t>
      </w:r>
      <w:r>
        <w:rPr>
          <w:sz w:val="24"/>
        </w:rPr>
        <w:t>huiles</w:t>
      </w:r>
      <w:r>
        <w:rPr>
          <w:spacing w:val="10"/>
          <w:sz w:val="24"/>
        </w:rPr>
        <w:t> </w:t>
      </w:r>
      <w:r>
        <w:rPr>
          <w:sz w:val="24"/>
        </w:rPr>
        <w:t>essentielles,</w:t>
      </w:r>
      <w:r>
        <w:rPr>
          <w:spacing w:val="10"/>
          <w:sz w:val="24"/>
        </w:rPr>
        <w:t> </w:t>
      </w:r>
      <w:r>
        <w:rPr>
          <w:sz w:val="24"/>
        </w:rPr>
        <w:t>cosmétiques,</w:t>
      </w:r>
      <w:r>
        <w:rPr>
          <w:spacing w:val="11"/>
          <w:sz w:val="24"/>
        </w:rPr>
        <w:t> </w:t>
      </w:r>
      <w:r>
        <w:rPr>
          <w:sz w:val="24"/>
        </w:rPr>
        <w:t>lotions</w:t>
      </w:r>
      <w:r>
        <w:rPr>
          <w:spacing w:val="11"/>
          <w:sz w:val="24"/>
        </w:rPr>
        <w:t> </w:t>
      </w:r>
      <w:r>
        <w:rPr>
          <w:sz w:val="24"/>
        </w:rPr>
        <w:t>pour</w:t>
      </w:r>
      <w:r>
        <w:rPr>
          <w:spacing w:val="10"/>
          <w:sz w:val="24"/>
        </w:rPr>
        <w:t> </w:t>
      </w:r>
      <w:r>
        <w:rPr>
          <w:sz w:val="24"/>
        </w:rPr>
        <w:t>les</w:t>
      </w:r>
      <w:r>
        <w:rPr>
          <w:spacing w:val="12"/>
          <w:sz w:val="24"/>
        </w:rPr>
        <w:t> </w:t>
      </w:r>
      <w:r>
        <w:rPr>
          <w:spacing w:val="-2"/>
          <w:sz w:val="24"/>
        </w:rPr>
        <w:t>cheveux</w:t>
      </w:r>
    </w:p>
    <w:p>
      <w:pPr>
        <w:pStyle w:val="BodyText"/>
        <w:spacing w:line="316" w:lineRule="auto"/>
      </w:pPr>
      <w:r>
        <w:rPr/>
        <w:t>; dentifrices ; dépilatoires ; produits de démaquillage ; rouge à lèvres ; masques de beauté ; </w:t>
      </w:r>
      <w:r>
        <w:rPr/>
        <w:t>produits de rasage ; Produits de parfumerie, parfum, eau de parfum, eau de toilette, eau de cologne, eau de toilette après-rasage, déodorant pour le corps, désodorisant à usage personnel, crème parfumée à usage cosmétique, crème pour le corps à usage cosmétique, huiles essentielles, shampoing, gel de coiffage, gel douche, rouge à lèvres, poudres pour le maquillage, cosmétiques, fard à joue, poudre libre pour le maquillage, poudre compacte pour le maquillage, vernis à ongles, dépilatoires, savons, lotion pour cheveux, dentifrice, produits de maquillage et démaquillage, masque de beauté, produit</w:t>
      </w:r>
      <w:r>
        <w:rPr>
          <w:spacing w:val="40"/>
        </w:rPr>
        <w:t> </w:t>
      </w:r>
      <w:r>
        <w:rPr/>
        <w:t>de rasage, produits d'après-rasage » ;</w:t>
      </w:r>
    </w:p>
    <w:p>
      <w:pPr>
        <w:pStyle w:val="ListParagraph"/>
        <w:numPr>
          <w:ilvl w:val="0"/>
          <w:numId w:val="1"/>
        </w:numPr>
        <w:tabs>
          <w:tab w:pos="173" w:val="left" w:leader="none"/>
        </w:tabs>
        <w:spacing w:line="316" w:lineRule="auto" w:before="104" w:after="0"/>
        <w:ind w:left="0" w:right="358" w:firstLine="0"/>
        <w:jc w:val="both"/>
        <w:rPr>
          <w:sz w:val="24"/>
        </w:rPr>
      </w:pPr>
      <w:r>
        <w:rPr>
          <w:sz w:val="24"/>
        </w:rPr>
        <w:t>de condamner la société Fragantis au paiement de la somme de 5.000 euros au titre de l'article</w:t>
      </w:r>
      <w:r>
        <w:rPr>
          <w:spacing w:val="80"/>
          <w:w w:val="150"/>
          <w:sz w:val="24"/>
        </w:rPr>
        <w:t> </w:t>
      </w:r>
      <w:r>
        <w:rPr>
          <w:sz w:val="24"/>
        </w:rPr>
        <w:t>700 du code de procédure civile ainsi qu'aux dépens.</w:t>
      </w:r>
    </w:p>
    <w:p>
      <w:pPr>
        <w:pStyle w:val="BodyText"/>
        <w:spacing w:line="316" w:lineRule="auto" w:before="112"/>
      </w:pPr>
      <w:r>
        <w:rPr/>
        <w:t>Par dernières conclusions remises au greffe et notifiées par RPVA le 25 octobre 2024, la société Fragantis demande à la cour de rejeter le recours en réformation de la société France excellence et toutes les demandes de la société France excellence, de confirmer la décision entreprise et </w:t>
      </w:r>
      <w:r>
        <w:rPr/>
        <w:t>de condamner la société France excellence à lui verser la somme de 5.000 euros au titre des dispositions de l'article 700 du code de procédure civile et aux dépens avec droit de recouvrement </w:t>
      </w:r>
      <w:r>
        <w:rPr>
          <w:spacing w:val="-2"/>
        </w:rPr>
        <w:t>direct.</w:t>
      </w:r>
    </w:p>
    <w:p>
      <w:pPr>
        <w:pStyle w:val="BodyText"/>
        <w:spacing w:line="316" w:lineRule="auto" w:before="109"/>
      </w:pPr>
      <w:r>
        <w:rPr/>
        <w:t>Par observations reçues au greffe le 5 janvier 2024, l'INPI soutient que sa décision est bien fondée</w:t>
      </w:r>
      <w:r>
        <w:rPr>
          <w:spacing w:val="40"/>
        </w:rPr>
        <w:t> </w:t>
      </w:r>
      <w:r>
        <w:rPr/>
        <w:t>en ce qu'elle a considéré que l'usage sérieux de la marque contestée n'était pas démontré et qu'aucun juste motif de non-exploitation n'était établi.</w:t>
      </w:r>
    </w:p>
    <w:p>
      <w:pPr>
        <w:pStyle w:val="BodyText"/>
        <w:spacing w:line="316" w:lineRule="auto" w:before="111"/>
      </w:pPr>
      <w:r>
        <w:rPr/>
        <w:t>Par avis du 12 janvier 2024, le ministère public préconise d'accueillir partiellement le recours en </w:t>
      </w:r>
      <w:r>
        <w:rPr/>
        <w:t>ne prononçant pas la déchéance pour les produits « parfums, ['] Produits de parfumerie, parfum, eau de parfum, eau de toilette, eau de cologne », considérant qu'ils sont destinés à un marché de niche, la clientèle</w:t>
      </w:r>
      <w:r>
        <w:rPr>
          <w:spacing w:val="41"/>
        </w:rPr>
        <w:t> </w:t>
      </w:r>
      <w:r>
        <w:rPr/>
        <w:t>des</w:t>
      </w:r>
      <w:r>
        <w:rPr>
          <w:spacing w:val="42"/>
        </w:rPr>
        <w:t> </w:t>
      </w:r>
      <w:r>
        <w:rPr/>
        <w:t>cercles</w:t>
      </w:r>
      <w:r>
        <w:rPr>
          <w:spacing w:val="41"/>
        </w:rPr>
        <w:t> </w:t>
      </w:r>
      <w:r>
        <w:rPr/>
        <w:t>de</w:t>
      </w:r>
      <w:r>
        <w:rPr>
          <w:spacing w:val="42"/>
        </w:rPr>
        <w:t> </w:t>
      </w:r>
      <w:r>
        <w:rPr/>
        <w:t>jeux,</w:t>
      </w:r>
      <w:r>
        <w:rPr>
          <w:spacing w:val="41"/>
        </w:rPr>
        <w:t> </w:t>
      </w:r>
      <w:r>
        <w:rPr/>
        <w:t>auprès</w:t>
      </w:r>
      <w:r>
        <w:rPr>
          <w:spacing w:val="42"/>
        </w:rPr>
        <w:t> </w:t>
      </w:r>
      <w:r>
        <w:rPr/>
        <w:t>de</w:t>
      </w:r>
      <w:r>
        <w:rPr>
          <w:spacing w:val="41"/>
        </w:rPr>
        <w:t> </w:t>
      </w:r>
      <w:r>
        <w:rPr/>
        <w:t>laquelle</w:t>
      </w:r>
      <w:r>
        <w:rPr>
          <w:spacing w:val="42"/>
        </w:rPr>
        <w:t> </w:t>
      </w:r>
      <w:r>
        <w:rPr/>
        <w:t>la</w:t>
      </w:r>
      <w:r>
        <w:rPr>
          <w:spacing w:val="41"/>
        </w:rPr>
        <w:t> </w:t>
      </w:r>
      <w:r>
        <w:rPr/>
        <w:t>demanderesse</w:t>
      </w:r>
      <w:r>
        <w:rPr>
          <w:spacing w:val="42"/>
        </w:rPr>
        <w:t> </w:t>
      </w:r>
      <w:r>
        <w:rPr/>
        <w:t>souhaite</w:t>
      </w:r>
      <w:r>
        <w:rPr>
          <w:spacing w:val="41"/>
        </w:rPr>
        <w:t> </w:t>
      </w:r>
      <w:r>
        <w:rPr/>
        <w:t>réhabiliter</w:t>
      </w:r>
      <w:r>
        <w:rPr>
          <w:spacing w:val="42"/>
        </w:rPr>
        <w:t> </w:t>
      </w:r>
      <w:r>
        <w:rPr/>
        <w:t>la</w:t>
      </w:r>
      <w:r>
        <w:rPr>
          <w:spacing w:val="41"/>
        </w:rPr>
        <w:t> </w:t>
      </w:r>
      <w:r>
        <w:rPr>
          <w:spacing w:val="-2"/>
        </w:rPr>
        <w:t>marque</w:t>
      </w:r>
    </w:p>
    <w:p>
      <w:pPr>
        <w:pStyle w:val="BodyText"/>
        <w:spacing w:after="0" w:line="316" w:lineRule="auto"/>
        <w:sectPr>
          <w:pgSz w:w="12240" w:h="15840"/>
          <w:pgMar w:header="2" w:footer="18" w:top="640" w:bottom="200" w:left="720" w:right="360"/>
        </w:sectPr>
      </w:pPr>
    </w:p>
    <w:p>
      <w:pPr>
        <w:pStyle w:val="BodyText"/>
        <w:spacing w:line="316" w:lineRule="auto" w:before="104"/>
      </w:pPr>
      <w:r>
        <w:rPr/>
        <w:t>historique, ce qu'elle démontre par la preuve de nombreuses démarches, et que la demanderesse </w:t>
      </w:r>
      <w:r>
        <w:rPr/>
        <w:t>a en outre subi un cas de force majeure en raison de la pandémie de covid-19.</w:t>
      </w:r>
    </w:p>
    <w:p>
      <w:pPr>
        <w:pStyle w:val="Heading1"/>
        <w:spacing w:before="112"/>
        <w:jc w:val="both"/>
      </w:pPr>
      <w:r>
        <w:rPr/>
        <w:t>SUR</w:t>
      </w:r>
      <w:r>
        <w:rPr>
          <w:spacing w:val="5"/>
        </w:rPr>
        <w:t> </w:t>
      </w:r>
      <w:r>
        <w:rPr>
          <w:spacing w:val="-5"/>
        </w:rPr>
        <w:t>CE,</w:t>
      </w:r>
    </w:p>
    <w:p>
      <w:pPr>
        <w:pStyle w:val="BodyText"/>
        <w:spacing w:line="316" w:lineRule="auto" w:before="201"/>
      </w:pPr>
      <w:r>
        <w:rPr/>
        <w:t>Conformément à l'article L. 714-5 du code de la propriété intellectuelle, le titulaire d'une marque peut être déchu de ses droits si, pendant une période ininterrompue de cinq ans, la marque n'a pas fait l'objet d'un usage sérieux en France pour les produits ou services pour lesquels elle est enregistrée</w:t>
      </w:r>
      <w:r>
        <w:rPr>
          <w:spacing w:val="40"/>
        </w:rPr>
        <w:t> </w:t>
      </w:r>
      <w:r>
        <w:rPr/>
        <w:t>et qu'il n'existe pas de justes motifs de non-usage.</w:t>
      </w:r>
    </w:p>
    <w:p>
      <w:pPr>
        <w:pStyle w:val="BodyText"/>
        <w:spacing w:line="316" w:lineRule="auto" w:before="111"/>
      </w:pPr>
      <w:r>
        <w:rPr/>
        <w:t>Cet article précise qu'« est assimilé à un usage [sérieux] ['.] : 3° L'usage de la marque, par le titulaire ou avec son consentement, sous une forme modifiée n'en altérant pas le caractère distinctif, que </w:t>
      </w:r>
      <w:r>
        <w:rPr/>
        <w:t>la marque soit ou non enregistrée au nom du titulaire sous la forme utilisée ».</w:t>
      </w:r>
    </w:p>
    <w:p>
      <w:pPr>
        <w:pStyle w:val="BodyText"/>
        <w:spacing w:line="316" w:lineRule="auto" w:before="111"/>
      </w:pPr>
      <w:r>
        <w:rPr/>
        <w:t>En vertu de l'article L. 716-3 dernier alinéa du code précité, « La déchéance prend effet à la date de</w:t>
      </w:r>
      <w:r>
        <w:rPr>
          <w:spacing w:val="40"/>
        </w:rPr>
        <w:t> </w:t>
      </w:r>
      <w:r>
        <w:rPr/>
        <w:t>la demande ou, sur requête d'une partie, à la date à laquelle est survenu un motif de déchéance ».</w:t>
      </w:r>
    </w:p>
    <w:p>
      <w:pPr>
        <w:pStyle w:val="BodyText"/>
        <w:spacing w:line="316" w:lineRule="auto" w:before="112"/>
      </w:pPr>
      <w:r>
        <w:rPr/>
        <w:t>L'article L. 716-3-1 du même code prévoit que la preuve de l'exploitation incombe au titulaire de la marque dont la déchéance est demandée. Elle peut être rapportée par tous moyens.</w:t>
      </w:r>
    </w:p>
    <w:p>
      <w:pPr>
        <w:pStyle w:val="BodyText"/>
        <w:spacing w:line="316" w:lineRule="auto" w:before="112"/>
      </w:pPr>
      <w:r>
        <w:rPr/>
        <w:t>Enfin, l'article R. 716-6 du code précité précise dans son 1° : « Pour les demandes en déchéance fondées sur l'article L.714-5, les pièces produites par le titulaire de la marque doivent établir que la marque contestée a fait l'objet d'un usage sérieux au cours des cinq années précédant la demande en déchéance ».</w:t>
      </w:r>
    </w:p>
    <w:p>
      <w:pPr>
        <w:pStyle w:val="BodyText"/>
        <w:spacing w:line="316" w:lineRule="auto" w:before="110"/>
      </w:pPr>
      <w:r>
        <w:rPr/>
        <w:t>En l'espèce, la période de référence au cours de laquelle l'usage sérieux de la marque doit être démontré par la société France excellence s'étend du 5 mai 2017 au 5 mai 2022, date à laquelle la déchéance a été demandée par la société Fragantis.</w:t>
      </w:r>
    </w:p>
    <w:p>
      <w:pPr>
        <w:pStyle w:val="BodyText"/>
        <w:spacing w:line="316" w:lineRule="auto" w:before="111"/>
      </w:pPr>
      <w:r>
        <w:rPr/>
        <w:t>La société France excellence soutient qu'elle dispose d'éléments probants démontrant </w:t>
      </w:r>
      <w:r>
        <w:rPr/>
        <w:t>qu'une commercialisation effective imminente était prévue avant l'introduction de la demande en déchéance et que cette commercialisation a été retardée en raison de justes motifs.</w:t>
      </w:r>
    </w:p>
    <w:p>
      <w:pPr>
        <w:pStyle w:val="BodyText"/>
        <w:spacing w:line="316" w:lineRule="auto" w:before="111"/>
      </w:pPr>
      <w:r>
        <w:rPr/>
        <w:t>Elle fait valoir que la clientèle visée par la marque est une clientèle de niche fréquentant les cercles de jeux et les casinos, positionnement historique de la marque.</w:t>
      </w:r>
    </w:p>
    <w:p>
      <w:pPr>
        <w:pStyle w:val="BodyText"/>
        <w:spacing w:before="112"/>
        <w:ind w:right="0"/>
      </w:pPr>
      <w:r>
        <w:rPr/>
        <w:t>Elle</w:t>
      </w:r>
      <w:r>
        <w:rPr>
          <w:spacing w:val="6"/>
        </w:rPr>
        <w:t> </w:t>
      </w:r>
      <w:r>
        <w:rPr/>
        <w:t>explique</w:t>
      </w:r>
      <w:r>
        <w:rPr>
          <w:spacing w:val="7"/>
        </w:rPr>
        <w:t> </w:t>
      </w:r>
      <w:r>
        <w:rPr/>
        <w:t>avoir</w:t>
      </w:r>
      <w:r>
        <w:rPr>
          <w:spacing w:val="6"/>
        </w:rPr>
        <w:t> </w:t>
      </w:r>
      <w:r>
        <w:rPr/>
        <w:t>entrepris</w:t>
      </w:r>
      <w:r>
        <w:rPr>
          <w:spacing w:val="7"/>
        </w:rPr>
        <w:t> </w:t>
      </w:r>
      <w:r>
        <w:rPr>
          <w:spacing w:val="-10"/>
        </w:rPr>
        <w:t>:</w:t>
      </w:r>
    </w:p>
    <w:p>
      <w:pPr>
        <w:pStyle w:val="BodyText"/>
        <w:spacing w:line="316" w:lineRule="auto" w:before="201"/>
      </w:pPr>
      <w:r>
        <w:rPr/>
        <w:t>d'une part, des actes préparatoires au travers de la recherche et collecte de flacons et coffrets anciens, affiches, catalogues, avec pour objectif de créer un 'corner' dédié aux parfums au sein </w:t>
      </w:r>
      <w:r>
        <w:rPr/>
        <w:t>du musée « musée-showroom » de la société France excellence qui existe depuis 2016 et de permettre aux nez de créer de nouveaux jus de parfums proches des anciennes senteurs ;</w:t>
      </w:r>
    </w:p>
    <w:p>
      <w:pPr>
        <w:pStyle w:val="BodyText"/>
        <w:spacing w:line="316" w:lineRule="auto" w:before="110"/>
      </w:pPr>
      <w:r>
        <w:rPr/>
        <w:t>d'autre part, des actes promotionnels par la création d'un 'corner' dédié au sein du musée-showroom qui peut être visité sur rendez-vous, par des actions de démarchage commercial et </w:t>
      </w:r>
      <w:r>
        <w:rPr/>
        <w:t>de</w:t>
      </w:r>
      <w:r>
        <w:rPr>
          <w:spacing w:val="40"/>
        </w:rPr>
        <w:t> </w:t>
      </w:r>
      <w:r>
        <w:rPr/>
        <w:t>communication via la participation au salon « The Duty Free &amp; Travel Retail Global Summit » sous l'égide</w:t>
      </w:r>
      <w:r>
        <w:rPr>
          <w:spacing w:val="21"/>
        </w:rPr>
        <w:t> </w:t>
      </w:r>
      <w:r>
        <w:rPr/>
        <w:t>de</w:t>
      </w:r>
      <w:r>
        <w:rPr>
          <w:spacing w:val="22"/>
        </w:rPr>
        <w:t> </w:t>
      </w:r>
      <w:r>
        <w:rPr/>
        <w:t>la</w:t>
      </w:r>
      <w:r>
        <w:rPr>
          <w:spacing w:val="21"/>
        </w:rPr>
        <w:t> </w:t>
      </w:r>
      <w:r>
        <w:rPr/>
        <w:t>«</w:t>
      </w:r>
      <w:r>
        <w:rPr>
          <w:spacing w:val="22"/>
        </w:rPr>
        <w:t> </w:t>
      </w:r>
      <w:r>
        <w:rPr/>
        <w:t>Tax</w:t>
      </w:r>
      <w:r>
        <w:rPr>
          <w:spacing w:val="21"/>
        </w:rPr>
        <w:t> </w:t>
      </w:r>
      <w:r>
        <w:rPr/>
        <w:t>Free</w:t>
      </w:r>
      <w:r>
        <w:rPr>
          <w:spacing w:val="22"/>
        </w:rPr>
        <w:t> </w:t>
      </w:r>
      <w:r>
        <w:rPr/>
        <w:t>World</w:t>
      </w:r>
      <w:r>
        <w:rPr>
          <w:spacing w:val="21"/>
        </w:rPr>
        <w:t> </w:t>
      </w:r>
      <w:r>
        <w:rPr/>
        <w:t>Association</w:t>
      </w:r>
      <w:r>
        <w:rPr>
          <w:spacing w:val="22"/>
        </w:rPr>
        <w:t> </w:t>
      </w:r>
      <w:r>
        <w:rPr/>
        <w:t>»</w:t>
      </w:r>
      <w:r>
        <w:rPr>
          <w:spacing w:val="21"/>
        </w:rPr>
        <w:t> </w:t>
      </w:r>
      <w:r>
        <w:rPr/>
        <w:t>(ci-après</w:t>
      </w:r>
      <w:r>
        <w:rPr>
          <w:spacing w:val="22"/>
        </w:rPr>
        <w:t> </w:t>
      </w:r>
      <w:r>
        <w:rPr/>
        <w:t>salon</w:t>
      </w:r>
      <w:r>
        <w:rPr>
          <w:spacing w:val="21"/>
        </w:rPr>
        <w:t> </w:t>
      </w:r>
      <w:r>
        <w:rPr/>
        <w:t>TFWA)</w:t>
      </w:r>
      <w:r>
        <w:rPr>
          <w:spacing w:val="22"/>
        </w:rPr>
        <w:t> </w:t>
      </w:r>
      <w:r>
        <w:rPr/>
        <w:t>-</w:t>
      </w:r>
      <w:r>
        <w:rPr>
          <w:spacing w:val="21"/>
        </w:rPr>
        <w:t> </w:t>
      </w:r>
      <w:r>
        <w:rPr/>
        <w:t>à</w:t>
      </w:r>
      <w:r>
        <w:rPr>
          <w:spacing w:val="22"/>
        </w:rPr>
        <w:t> </w:t>
      </w:r>
      <w:r>
        <w:rPr/>
        <w:t>[Localité</w:t>
      </w:r>
      <w:r>
        <w:rPr>
          <w:spacing w:val="21"/>
        </w:rPr>
        <w:t> </w:t>
      </w:r>
      <w:r>
        <w:rPr/>
        <w:t>6]</w:t>
      </w:r>
      <w:r>
        <w:rPr>
          <w:spacing w:val="20"/>
        </w:rPr>
        <w:t> </w:t>
      </w:r>
      <w:r>
        <w:rPr/>
        <w:t>en</w:t>
      </w:r>
      <w:r>
        <w:rPr>
          <w:spacing w:val="22"/>
        </w:rPr>
        <w:t> </w:t>
      </w:r>
      <w:r>
        <w:rPr/>
        <w:t>2017,</w:t>
      </w:r>
      <w:r>
        <w:rPr>
          <w:spacing w:val="21"/>
        </w:rPr>
        <w:t> </w:t>
      </w:r>
      <w:r>
        <w:rPr>
          <w:spacing w:val="-2"/>
        </w:rPr>
        <w:t>2018,</w:t>
      </w:r>
    </w:p>
    <w:p>
      <w:pPr>
        <w:pStyle w:val="BodyText"/>
        <w:spacing w:after="0" w:line="316" w:lineRule="auto"/>
        <w:sectPr>
          <w:pgSz w:w="12240" w:h="15840"/>
          <w:pgMar w:header="2" w:footer="18" w:top="640" w:bottom="200" w:left="720" w:right="360"/>
        </w:sectPr>
      </w:pPr>
    </w:p>
    <w:p>
      <w:pPr>
        <w:pStyle w:val="BodyText"/>
        <w:spacing w:line="316" w:lineRule="auto" w:before="104"/>
      </w:pPr>
      <w:r>
        <w:rPr/>
        <w:t>2019 et 2022 où est présentée une pré-série des produits PARFUMS LANSELLE, par </w:t>
      </w:r>
      <w:r>
        <w:rPr/>
        <w:t>l'exploitation d'un site Internet </w:t>
      </w:r>
      <w:hyperlink r:id="rId7">
        <w:r>
          <w:rPr/>
          <w:t>www.lanselle.paris</w:t>
        </w:r>
      </w:hyperlink>
      <w:r>
        <w:rPr/>
        <w:t> présentant les anciens produits PARFUMS LANSELLE et les futurs produits ayant vocation à être commercialisés par le biais d'un 'co-branding' Lanselle et</w:t>
      </w:r>
      <w:r>
        <w:rPr>
          <w:spacing w:val="40"/>
        </w:rPr>
        <w:t> </w:t>
      </w:r>
      <w:r>
        <w:rPr/>
        <w:t>marque du client.</w:t>
      </w:r>
    </w:p>
    <w:p>
      <w:pPr>
        <w:pStyle w:val="BodyText"/>
        <w:spacing w:line="316" w:lineRule="auto" w:before="111"/>
      </w:pPr>
      <w:r>
        <w:rPr/>
        <w:t>Les différentes pièces produites par la société France excellence (attestations, factures d'achat </w:t>
      </w:r>
      <w:r>
        <w:rPr/>
        <w:t>de flacons anciens, photo et vidéo du « musée », photos de « produits finis » ') peuvent attester de son intérêt</w:t>
      </w:r>
      <w:r>
        <w:rPr>
          <w:spacing w:val="40"/>
        </w:rPr>
        <w:t> </w:t>
      </w:r>
      <w:r>
        <w:rPr/>
        <w:t>pour</w:t>
      </w:r>
      <w:r>
        <w:rPr>
          <w:spacing w:val="40"/>
        </w:rPr>
        <w:t> </w:t>
      </w:r>
      <w:r>
        <w:rPr/>
        <w:t>la</w:t>
      </w:r>
      <w:r>
        <w:rPr>
          <w:spacing w:val="40"/>
        </w:rPr>
        <w:t> </w:t>
      </w:r>
      <w:r>
        <w:rPr/>
        <w:t>marque</w:t>
      </w:r>
      <w:r>
        <w:rPr>
          <w:spacing w:val="40"/>
        </w:rPr>
        <w:t> </w:t>
      </w:r>
      <w:r>
        <w:rPr/>
        <w:t>PARFUMS</w:t>
      </w:r>
      <w:r>
        <w:rPr>
          <w:spacing w:val="40"/>
        </w:rPr>
        <w:t> </w:t>
      </w:r>
      <w:r>
        <w:rPr/>
        <w:t>LANSELLE,</w:t>
      </w:r>
      <w:r>
        <w:rPr>
          <w:spacing w:val="40"/>
        </w:rPr>
        <w:t> </w:t>
      </w:r>
      <w:r>
        <w:rPr/>
        <w:t>voire</w:t>
      </w:r>
      <w:r>
        <w:rPr>
          <w:spacing w:val="40"/>
        </w:rPr>
        <w:t> </w:t>
      </w:r>
      <w:r>
        <w:rPr/>
        <w:t>corroborer</w:t>
      </w:r>
      <w:r>
        <w:rPr>
          <w:spacing w:val="40"/>
        </w:rPr>
        <w:t> </w:t>
      </w:r>
      <w:r>
        <w:rPr/>
        <w:t>d'autres</w:t>
      </w:r>
      <w:r>
        <w:rPr>
          <w:spacing w:val="40"/>
        </w:rPr>
        <w:t> </w:t>
      </w:r>
      <w:r>
        <w:rPr/>
        <w:t>éléments</w:t>
      </w:r>
      <w:r>
        <w:rPr>
          <w:spacing w:val="40"/>
        </w:rPr>
        <w:t> </w:t>
      </w:r>
      <w:r>
        <w:rPr/>
        <w:t>illustrant</w:t>
      </w:r>
      <w:r>
        <w:rPr>
          <w:spacing w:val="40"/>
        </w:rPr>
        <w:t> </w:t>
      </w:r>
      <w:r>
        <w:rPr/>
        <w:t>son projet de la relancer commercialement pour des parfums, mais ne permettent pas, en l'absence d'élément de nature à démontrer une réelle mise à disposition des produits au public, de qualifier l'usage sérieux de la marque.</w:t>
      </w:r>
    </w:p>
    <w:p>
      <w:pPr>
        <w:pStyle w:val="BodyText"/>
        <w:spacing w:line="316" w:lineRule="auto" w:before="108"/>
      </w:pPr>
      <w:r>
        <w:rPr/>
        <w:t>Le document retraçant l'historique de la marque et présentant, sous forme de catalogue, les </w:t>
      </w:r>
      <w:r>
        <w:rPr/>
        <w:t>articles avec leur prix (pièce 24) n'est pas daté avec exactitude et ne démontre pas, comme le relève l'INPI, l'existence de ventes effectives de produits.</w:t>
      </w:r>
    </w:p>
    <w:p>
      <w:pPr>
        <w:pStyle w:val="BodyText"/>
        <w:spacing w:line="316" w:lineRule="auto" w:before="112"/>
      </w:pPr>
      <w:r>
        <w:rPr/>
        <w:t>De la même façon, il n'est pas démontré que les actes promotionnels invoqués par la requérante, à savoir l'exposition de flacons au sein du « Musée-Showroom », lequel peut être visité seulement </w:t>
      </w:r>
      <w:r>
        <w:rPr/>
        <w:t>sur rendez-vous, la participation aux salons TFWA à l'occasion desquels une pré-série de produits PARFUMS LANSELLE aurait été présentée, et la création d'un site internet </w:t>
      </w:r>
      <w:hyperlink r:id="rId7">
        <w:r>
          <w:rPr/>
          <w:t>www.lanselle.paris,</w:t>
        </w:r>
      </w:hyperlink>
      <w:r>
        <w:rPr/>
        <w:t> ont été suivis d'une commercialisation effective de produits marqués. En outre, les extraits du site lanselle.paris sont datés postérieurement à la période de référence.</w:t>
      </w:r>
    </w:p>
    <w:p>
      <w:pPr>
        <w:pStyle w:val="BodyText"/>
        <w:spacing w:line="316" w:lineRule="auto" w:before="108"/>
      </w:pPr>
      <w:r>
        <w:rPr/>
        <w:t>La société France excellence soutient toutefois qu'une commercialisation effective de produits </w:t>
      </w:r>
      <w:r>
        <w:rPr/>
        <w:t>sous marque PARFUMS LANSELLE était imminente, ce que démontrent des discussions qui étaient en cours avec les deux groupes de casinos Partouche et Barrière.</w:t>
      </w:r>
    </w:p>
    <w:p>
      <w:pPr>
        <w:pStyle w:val="BodyText"/>
        <w:spacing w:line="316" w:lineRule="auto" w:before="111"/>
      </w:pPr>
      <w:r>
        <w:rPr/>
        <w:t>Elle avance trois motifs expliquant selon elle l'absence de commercialisation dans le délai </w:t>
      </w:r>
      <w:r>
        <w:rPr/>
        <w:t>de référence, tenant à :</w:t>
      </w:r>
    </w:p>
    <w:p>
      <w:pPr>
        <w:pStyle w:val="BodyText"/>
        <w:spacing w:line="316" w:lineRule="auto" w:before="112"/>
      </w:pPr>
      <w:r>
        <w:rPr/>
        <w:t>la nature du produit : le travail de réhabilitation d'un ancien parfum est long, comme le montre la période de quinze ans qui lui a été nécessaire pour réhabiliter les parfums historiques </w:t>
      </w:r>
      <w:r>
        <w:rPr/>
        <w:t>DORIN (collecte d'informations, documents, flacons, création d'un musée et showroom, réalisation de jus de parfums par des nez spécialisés, organisation de tests olfactifs, réalisation des tests</w:t>
      </w:r>
      <w:r>
        <w:rPr>
          <w:spacing w:val="80"/>
          <w:w w:val="150"/>
        </w:rPr>
        <w:t> </w:t>
      </w:r>
      <w:r>
        <w:rPr/>
        <w:t>dermatologiques et autres déclarations règlementaires, participation à des salons spécialisés, test des nouveaux parfums, mise en production) ;</w:t>
      </w:r>
    </w:p>
    <w:p>
      <w:pPr>
        <w:pStyle w:val="BodyText"/>
        <w:spacing w:line="316" w:lineRule="auto" w:before="109"/>
      </w:pPr>
      <w:r>
        <w:rPr/>
        <w:t>la clientèle cible visée par la marque, à savoir la clientèle des casinos, lesquels ont fait l'objet </w:t>
      </w:r>
      <w:r>
        <w:rPr/>
        <w:t>d'une fermeture administrative liée à la crise sanitaire du covid -19 ;</w:t>
      </w:r>
    </w:p>
    <w:p>
      <w:pPr>
        <w:pStyle w:val="BodyText"/>
        <w:spacing w:line="316" w:lineRule="auto" w:before="112"/>
      </w:pPr>
      <w:r>
        <w:rPr/>
        <w:t>la procédure d'attribution de la concession du casino 3 « Les Princes » qui était incertaine en raison de l'appel d'offres de la ville de [Localité 6] et qui a retardé les négociations pour l'exploitation de la marque au sein de ce casino.</w:t>
      </w:r>
    </w:p>
    <w:p>
      <w:pPr>
        <w:pStyle w:val="BodyText"/>
        <w:spacing w:before="111"/>
        <w:ind w:right="0"/>
      </w:pPr>
      <w:r>
        <w:rPr/>
        <w:t>Comme</w:t>
      </w:r>
      <w:r>
        <w:rPr>
          <w:spacing w:val="40"/>
        </w:rPr>
        <w:t> </w:t>
      </w:r>
      <w:r>
        <w:rPr/>
        <w:t>l'a</w:t>
      </w:r>
      <w:r>
        <w:rPr>
          <w:spacing w:val="41"/>
        </w:rPr>
        <w:t> </w:t>
      </w:r>
      <w:r>
        <w:rPr/>
        <w:t>justement</w:t>
      </w:r>
      <w:r>
        <w:rPr>
          <w:spacing w:val="40"/>
        </w:rPr>
        <w:t> </w:t>
      </w:r>
      <w:r>
        <w:rPr/>
        <w:t>constaté</w:t>
      </w:r>
      <w:r>
        <w:rPr>
          <w:spacing w:val="40"/>
        </w:rPr>
        <w:t> </w:t>
      </w:r>
      <w:r>
        <w:rPr/>
        <w:t>l'INPI,</w:t>
      </w:r>
      <w:r>
        <w:rPr>
          <w:spacing w:val="41"/>
        </w:rPr>
        <w:t> </w:t>
      </w:r>
      <w:r>
        <w:rPr/>
        <w:t>si</w:t>
      </w:r>
      <w:r>
        <w:rPr>
          <w:spacing w:val="41"/>
        </w:rPr>
        <w:t> </w:t>
      </w:r>
      <w:r>
        <w:rPr/>
        <w:t>la</w:t>
      </w:r>
      <w:r>
        <w:rPr>
          <w:spacing w:val="41"/>
        </w:rPr>
        <w:t> </w:t>
      </w:r>
      <w:r>
        <w:rPr/>
        <w:t>société</w:t>
      </w:r>
      <w:r>
        <w:rPr>
          <w:spacing w:val="41"/>
        </w:rPr>
        <w:t> </w:t>
      </w:r>
      <w:r>
        <w:rPr/>
        <w:t>France</w:t>
      </w:r>
      <w:r>
        <w:rPr>
          <w:spacing w:val="41"/>
        </w:rPr>
        <w:t> </w:t>
      </w:r>
      <w:r>
        <w:rPr/>
        <w:t>excellence</w:t>
      </w:r>
      <w:r>
        <w:rPr>
          <w:spacing w:val="41"/>
        </w:rPr>
        <w:t> </w:t>
      </w:r>
      <w:r>
        <w:rPr/>
        <w:t>justifie</w:t>
      </w:r>
      <w:r>
        <w:rPr>
          <w:spacing w:val="41"/>
        </w:rPr>
        <w:t> </w:t>
      </w:r>
      <w:r>
        <w:rPr/>
        <w:t>d'un</w:t>
      </w:r>
      <w:r>
        <w:rPr>
          <w:spacing w:val="40"/>
        </w:rPr>
        <w:t> </w:t>
      </w:r>
      <w:r>
        <w:rPr/>
        <w:t>démarchage</w:t>
      </w:r>
      <w:r>
        <w:rPr>
          <w:spacing w:val="41"/>
        </w:rPr>
        <w:t> </w:t>
      </w:r>
      <w:r>
        <w:rPr>
          <w:spacing w:val="-5"/>
        </w:rPr>
        <w:t>de</w:t>
      </w:r>
    </w:p>
    <w:p>
      <w:pPr>
        <w:pStyle w:val="BodyText"/>
        <w:spacing w:after="0"/>
        <w:sectPr>
          <w:pgSz w:w="12240" w:h="15840"/>
          <w:pgMar w:header="2" w:footer="18" w:top="640" w:bottom="200" w:left="720" w:right="360"/>
        </w:sectPr>
      </w:pPr>
    </w:p>
    <w:p>
      <w:pPr>
        <w:pStyle w:val="BodyText"/>
        <w:spacing w:line="316" w:lineRule="auto" w:before="104"/>
      </w:pPr>
      <w:r>
        <w:rPr/>
        <w:t>casinos et d'un projet de collaboration avec l'hôtel JW MARRIOT en vue de commercialiser </w:t>
      </w:r>
      <w:r>
        <w:rPr/>
        <w:t>des parfums en « co-branding » « Lanselle x JW Marriott » au sein du casino, les pièces produites ne</w:t>
      </w:r>
      <w:r>
        <w:rPr>
          <w:spacing w:val="40"/>
        </w:rPr>
        <w:t> </w:t>
      </w:r>
      <w:r>
        <w:rPr/>
        <w:t>sont pas accompagnées d'éléments chiffrés et ne permettent pas de démontrer une commercialisation effective ou imminente de parfums sous la marque contestée, d'autant que la réouverture du casino était prévue en mars 2023, soit postérieurement à l'action en déchéance.</w:t>
      </w:r>
    </w:p>
    <w:p>
      <w:pPr>
        <w:pStyle w:val="BodyText"/>
        <w:spacing w:line="316" w:lineRule="auto" w:before="110"/>
      </w:pPr>
      <w:r>
        <w:rPr/>
        <w:t>S'agissant des motifs de non-exploitation, le moyen invoqué par la requérante tenant à la nature </w:t>
      </w:r>
      <w:r>
        <w:rPr/>
        <w:t>du produit, lequel nécessiterait un temps de développement particulièrement long, outre qu'il relève d'une appréciation subjective dès lors qu'aucun élément ne démontre une telle spécificité liée au secteur de la parfumerie, ne saurait être retenu comme constituant un juste motif de non-</w:t>
      </w:r>
      <w:r>
        <w:rPr>
          <w:spacing w:val="80"/>
        </w:rPr>
        <w:t> </w:t>
      </w:r>
      <w:r>
        <w:rPr>
          <w:spacing w:val="-2"/>
        </w:rPr>
        <w:t>exploitation.</w:t>
      </w:r>
    </w:p>
    <w:p>
      <w:pPr>
        <w:pStyle w:val="BodyText"/>
        <w:spacing w:line="316" w:lineRule="auto" w:before="109"/>
      </w:pPr>
      <w:r>
        <w:rPr/>
        <w:t>De la même façon, les éléments produits par la société France excellence ne permettent pas</w:t>
      </w:r>
      <w:r>
        <w:rPr>
          <w:spacing w:val="80"/>
          <w:w w:val="150"/>
        </w:rPr>
        <w:t> </w:t>
      </w:r>
      <w:r>
        <w:rPr/>
        <w:t>d'établir que la pandémie a constitué un obstacle présentant une relation directe avec la marque contestée, rendant impossible ou déraisonnable l'usage de celle-ci, d'autant plus que le fait que les produits seraient exclusivement destinés à la clientèle des casinos ne ressort pas du libellé des produits tels que désignés au dépôt mais relève d'une stratégie commerciale du titulaire.</w:t>
      </w:r>
    </w:p>
    <w:p>
      <w:pPr>
        <w:pStyle w:val="BodyText"/>
        <w:spacing w:line="316" w:lineRule="auto" w:before="110"/>
      </w:pPr>
      <w:r>
        <w:rPr/>
        <w:t>Les nouveaux motifs soulevés par la requérante à ce titre, tenant à l'incertitude liée à l'exploitation des casinos Croisette et Les Princes de la Ville de [Localité 6], ne constituent pas davantage un obstacle rendant impossible ou déraisonnable l'usage de la marque pendant la période pertinente.</w:t>
      </w:r>
    </w:p>
    <w:p>
      <w:pPr>
        <w:pStyle w:val="BodyText"/>
        <w:spacing w:line="316" w:lineRule="auto" w:before="111"/>
      </w:pPr>
      <w:r>
        <w:rPr/>
        <w:t>L'usage sérieux n'étant pas démontré pour les parfums et en l'absence de justes motifs de non- exploitation, la demande de la requérante visant à ce que la preuve de l'usage sérieux de la </w:t>
      </w:r>
      <w:r>
        <w:rPr/>
        <w:t>marque pour les produits de parfumerie lui permette d'échapper à la déchéance de ses droits pour</w:t>
      </w:r>
      <w:r>
        <w:rPr>
          <w:spacing w:val="80"/>
        </w:rPr>
        <w:t> </w:t>
      </w:r>
      <w:r>
        <w:rPr/>
        <w:t>l'ensemble des produits de la sous-catégorie autonome de produits de cosmétologie et de</w:t>
      </w:r>
      <w:r>
        <w:rPr>
          <w:spacing w:val="80"/>
          <w:w w:val="150"/>
        </w:rPr>
        <w:t> </w:t>
      </w:r>
      <w:r>
        <w:rPr/>
        <w:t>parfumerie à usage corporel (« savons ; parfums, huiles essentielles, cosmétiques, lotions pour les cheveux ; dentifrices ; dépilatoires ; produits de démaquillage ; rouge à lèvres ; masques de beauté ; produits de rasage ; produits de parfumerie, parfum, eau de parfum, eau de toilette, eau de cologne, eau de toilette après-rasage, déodorant pour le corps, désodorisant à usage personnel, crème parfumée à usage cosmétique, crème pour le corps à usage cosmétique, huiles essentielles, shampoing, gel de coiffage, gel douche, rouge à lèvres, poudres pour le maquillage, cosmétiques, fard à joue, poudre libre pour le maquillage, poudre compacte pour le maquillage, vernis à ongles, dépilatoires,</w:t>
      </w:r>
      <w:r>
        <w:rPr>
          <w:spacing w:val="40"/>
        </w:rPr>
        <w:t> </w:t>
      </w:r>
      <w:r>
        <w:rPr/>
        <w:t>savons,</w:t>
      </w:r>
      <w:r>
        <w:rPr>
          <w:spacing w:val="40"/>
        </w:rPr>
        <w:t> </w:t>
      </w:r>
      <w:r>
        <w:rPr/>
        <w:t>lotion</w:t>
      </w:r>
      <w:r>
        <w:rPr>
          <w:spacing w:val="40"/>
        </w:rPr>
        <w:t> </w:t>
      </w:r>
      <w:r>
        <w:rPr/>
        <w:t>pour</w:t>
      </w:r>
      <w:r>
        <w:rPr>
          <w:spacing w:val="40"/>
        </w:rPr>
        <w:t> </w:t>
      </w:r>
      <w:r>
        <w:rPr/>
        <w:t>cheveux,</w:t>
      </w:r>
      <w:r>
        <w:rPr>
          <w:spacing w:val="40"/>
        </w:rPr>
        <w:t> </w:t>
      </w:r>
      <w:r>
        <w:rPr/>
        <w:t>dentifrice,</w:t>
      </w:r>
      <w:r>
        <w:rPr>
          <w:spacing w:val="40"/>
        </w:rPr>
        <w:t> </w:t>
      </w:r>
      <w:r>
        <w:rPr/>
        <w:t>produits</w:t>
      </w:r>
      <w:r>
        <w:rPr>
          <w:spacing w:val="40"/>
        </w:rPr>
        <w:t> </w:t>
      </w:r>
      <w:r>
        <w:rPr/>
        <w:t>de</w:t>
      </w:r>
      <w:r>
        <w:rPr>
          <w:spacing w:val="40"/>
        </w:rPr>
        <w:t> </w:t>
      </w:r>
      <w:r>
        <w:rPr/>
        <w:t>maquillage</w:t>
      </w:r>
      <w:r>
        <w:rPr>
          <w:spacing w:val="40"/>
        </w:rPr>
        <w:t> </w:t>
      </w:r>
      <w:r>
        <w:rPr/>
        <w:t>et</w:t>
      </w:r>
      <w:r>
        <w:rPr>
          <w:spacing w:val="40"/>
        </w:rPr>
        <w:t> </w:t>
      </w:r>
      <w:r>
        <w:rPr/>
        <w:t>démaquillage, masque de beauté, produit de rasage, produits d'après-rasage »), ne sera pas examinée.</w:t>
      </w:r>
    </w:p>
    <w:p>
      <w:pPr>
        <w:pStyle w:val="BodyText"/>
        <w:spacing w:line="316" w:lineRule="auto" w:before="103"/>
      </w:pPr>
      <w:r>
        <w:rPr/>
        <w:t>Il résulte de tout ce qui précède que le recours en réformation formé à l'encontre de la décision de l'INPI ayant prononcé la déchéance de la société France excellence de ses droits sur la marque PARFUMS LANSELLE n° 39008435 à compter du 20 juillet 2017 pour l'ensemble des produits désignés à l'enregistrement, sera rejeté.</w:t>
      </w:r>
    </w:p>
    <w:p>
      <w:pPr>
        <w:pStyle w:val="BodyText"/>
        <w:spacing w:before="111"/>
        <w:ind w:right="0"/>
      </w:pPr>
      <w:r>
        <w:rPr/>
        <w:t>Sur</w:t>
      </w:r>
      <w:r>
        <w:rPr>
          <w:spacing w:val="3"/>
        </w:rPr>
        <w:t> </w:t>
      </w:r>
      <w:r>
        <w:rPr/>
        <w:t>l'article</w:t>
      </w:r>
      <w:r>
        <w:rPr>
          <w:spacing w:val="4"/>
        </w:rPr>
        <w:t> </w:t>
      </w:r>
      <w:r>
        <w:rPr/>
        <w:t>700</w:t>
      </w:r>
      <w:r>
        <w:rPr>
          <w:spacing w:val="4"/>
        </w:rPr>
        <w:t> </w:t>
      </w:r>
      <w:r>
        <w:rPr/>
        <w:t>et</w:t>
      </w:r>
      <w:r>
        <w:rPr>
          <w:spacing w:val="4"/>
        </w:rPr>
        <w:t> </w:t>
      </w:r>
      <w:r>
        <w:rPr/>
        <w:t>les</w:t>
      </w:r>
      <w:r>
        <w:rPr>
          <w:spacing w:val="3"/>
        </w:rPr>
        <w:t> </w:t>
      </w:r>
      <w:r>
        <w:rPr>
          <w:spacing w:val="-2"/>
        </w:rPr>
        <w:t>dépens</w:t>
      </w:r>
    </w:p>
    <w:p>
      <w:pPr>
        <w:pStyle w:val="BodyText"/>
        <w:spacing w:before="201"/>
        <w:ind w:right="0"/>
      </w:pPr>
      <w:r>
        <w:rPr/>
        <w:t>La</w:t>
      </w:r>
      <w:r>
        <w:rPr>
          <w:spacing w:val="11"/>
        </w:rPr>
        <w:t> </w:t>
      </w:r>
      <w:r>
        <w:rPr/>
        <w:t>société</w:t>
      </w:r>
      <w:r>
        <w:rPr>
          <w:spacing w:val="12"/>
        </w:rPr>
        <w:t> </w:t>
      </w:r>
      <w:r>
        <w:rPr/>
        <w:t>France</w:t>
      </w:r>
      <w:r>
        <w:rPr>
          <w:spacing w:val="11"/>
        </w:rPr>
        <w:t> </w:t>
      </w:r>
      <w:r>
        <w:rPr/>
        <w:t>excellence</w:t>
      </w:r>
      <w:r>
        <w:rPr>
          <w:spacing w:val="12"/>
        </w:rPr>
        <w:t> </w:t>
      </w:r>
      <w:r>
        <w:rPr/>
        <w:t>supportera</w:t>
      </w:r>
      <w:r>
        <w:rPr>
          <w:spacing w:val="11"/>
        </w:rPr>
        <w:t> </w:t>
      </w:r>
      <w:r>
        <w:rPr/>
        <w:t>les</w:t>
      </w:r>
      <w:r>
        <w:rPr>
          <w:spacing w:val="12"/>
        </w:rPr>
        <w:t> </w:t>
      </w:r>
      <w:r>
        <w:rPr/>
        <w:t>dépens</w:t>
      </w:r>
      <w:r>
        <w:rPr>
          <w:spacing w:val="11"/>
        </w:rPr>
        <w:t> </w:t>
      </w:r>
      <w:r>
        <w:rPr/>
        <w:t>du</w:t>
      </w:r>
      <w:r>
        <w:rPr>
          <w:spacing w:val="12"/>
        </w:rPr>
        <w:t> </w:t>
      </w:r>
      <w:r>
        <w:rPr/>
        <w:t>recours.</w:t>
      </w:r>
      <w:r>
        <w:rPr>
          <w:spacing w:val="11"/>
        </w:rPr>
        <w:t> </w:t>
      </w:r>
      <w:r>
        <w:rPr/>
        <w:t>L'équité</w:t>
      </w:r>
      <w:r>
        <w:rPr>
          <w:spacing w:val="12"/>
        </w:rPr>
        <w:t> </w:t>
      </w:r>
      <w:r>
        <w:rPr/>
        <w:t>commande</w:t>
      </w:r>
      <w:r>
        <w:rPr>
          <w:spacing w:val="11"/>
        </w:rPr>
        <w:t> </w:t>
      </w:r>
      <w:r>
        <w:rPr/>
        <w:t>de</w:t>
      </w:r>
      <w:r>
        <w:rPr>
          <w:spacing w:val="12"/>
        </w:rPr>
        <w:t> </w:t>
      </w:r>
      <w:r>
        <w:rPr/>
        <w:t>ne</w:t>
      </w:r>
      <w:r>
        <w:rPr>
          <w:spacing w:val="11"/>
        </w:rPr>
        <w:t> </w:t>
      </w:r>
      <w:r>
        <w:rPr/>
        <w:t>pas</w:t>
      </w:r>
      <w:r>
        <w:rPr>
          <w:spacing w:val="12"/>
        </w:rPr>
        <w:t> </w:t>
      </w:r>
      <w:r>
        <w:rPr>
          <w:spacing w:val="-2"/>
        </w:rPr>
        <w:t>faire</w:t>
      </w:r>
    </w:p>
    <w:p>
      <w:pPr>
        <w:pStyle w:val="BodyText"/>
        <w:spacing w:after="0"/>
        <w:sectPr>
          <w:pgSz w:w="12240" w:h="15840"/>
          <w:pgMar w:header="2" w:footer="18" w:top="640" w:bottom="200" w:left="720" w:right="360"/>
        </w:sectPr>
      </w:pPr>
    </w:p>
    <w:p>
      <w:pPr>
        <w:pStyle w:val="BodyText"/>
        <w:spacing w:line="415" w:lineRule="auto" w:before="104"/>
        <w:ind w:right="5177"/>
        <w:jc w:val="left"/>
      </w:pPr>
      <w:r>
        <w:rPr/>
        <w:t>application de l'article 700 du code de procédure </w:t>
      </w:r>
      <w:r>
        <w:rPr/>
        <w:t>civile. PAR CES MOTIFS</w:t>
      </w:r>
    </w:p>
    <w:p>
      <w:pPr>
        <w:pStyle w:val="BodyText"/>
        <w:spacing w:line="275" w:lineRule="exact"/>
        <w:ind w:right="0"/>
        <w:jc w:val="left"/>
      </w:pPr>
      <w:r>
        <w:rPr/>
        <w:t>La</w:t>
      </w:r>
      <w:r>
        <w:rPr>
          <w:spacing w:val="1"/>
        </w:rPr>
        <w:t> </w:t>
      </w:r>
      <w:r>
        <w:rPr/>
        <w:t>Cour,</w:t>
      </w:r>
      <w:r>
        <w:rPr>
          <w:spacing w:val="2"/>
        </w:rPr>
        <w:t> </w:t>
      </w:r>
      <w:r>
        <w:rPr/>
        <w:t>statuant</w:t>
      </w:r>
      <w:r>
        <w:rPr>
          <w:spacing w:val="2"/>
        </w:rPr>
        <w:t> </w:t>
      </w:r>
      <w:r>
        <w:rPr/>
        <w:t>par</w:t>
      </w:r>
      <w:r>
        <w:rPr>
          <w:spacing w:val="1"/>
        </w:rPr>
        <w:t> </w:t>
      </w:r>
      <w:r>
        <w:rPr/>
        <w:t>arrêt</w:t>
      </w:r>
      <w:r>
        <w:rPr>
          <w:spacing w:val="2"/>
        </w:rPr>
        <w:t> </w:t>
      </w:r>
      <w:r>
        <w:rPr>
          <w:spacing w:val="-2"/>
        </w:rPr>
        <w:t>contradictoire,</w:t>
      </w:r>
    </w:p>
    <w:p>
      <w:pPr>
        <w:pStyle w:val="BodyText"/>
        <w:spacing w:line="316" w:lineRule="auto" w:before="201"/>
        <w:jc w:val="left"/>
      </w:pPr>
      <w:r>
        <w:rPr/>
        <w:t>Rejette le recours en réformation formé par la société France excellence à l'encontre de la </w:t>
      </w:r>
      <w:r>
        <w:rPr/>
        <w:t>décision</w:t>
      </w:r>
      <w:r>
        <w:rPr>
          <w:spacing w:val="40"/>
        </w:rPr>
        <w:t> </w:t>
      </w:r>
      <w:r>
        <w:rPr/>
        <w:t>DC22-0102 du directeur général de l'INPI du 27 juin 2023 ;</w:t>
      </w:r>
    </w:p>
    <w:p>
      <w:pPr>
        <w:pStyle w:val="BodyText"/>
        <w:spacing w:line="415" w:lineRule="auto" w:before="112"/>
        <w:ind w:right="982"/>
        <w:jc w:val="left"/>
      </w:pPr>
      <w:r>
        <w:rPr/>
        <w:t>Déboute les parties de leur demande fondée sur l'article 700 du code de procédure civile ; Condamne la société France excellence aux dépens du recours.</w:t>
      </w:r>
    </w:p>
    <w:p>
      <w:pPr>
        <w:pStyle w:val="BodyText"/>
        <w:spacing w:line="316" w:lineRule="auto"/>
      </w:pPr>
      <w:r>
        <w:rPr/>
        <w:t>Prononcé publiquement par mise à disposition de l'arrêt au greffe de la cour, les parties en ayant </w:t>
      </w:r>
      <w:r>
        <w:rPr/>
        <w:t>été préalablement avisées dans les conditions prévues au deuxième alinéa de l'article 450 du code de procédure civile.</w:t>
      </w:r>
    </w:p>
    <w:p>
      <w:pPr>
        <w:pStyle w:val="BodyText"/>
        <w:spacing w:line="316" w:lineRule="auto" w:before="110"/>
        <w:ind w:right="0"/>
        <w:jc w:val="left"/>
      </w:pPr>
      <w:r>
        <w:rPr/>
        <w:t>Signé</w:t>
      </w:r>
      <w:r>
        <w:rPr>
          <w:spacing w:val="36"/>
        </w:rPr>
        <w:t> </w:t>
      </w:r>
      <w:r>
        <w:rPr/>
        <w:t>par</w:t>
      </w:r>
      <w:r>
        <w:rPr>
          <w:spacing w:val="36"/>
        </w:rPr>
        <w:t> </w:t>
      </w:r>
      <w:r>
        <w:rPr/>
        <w:t>Madame</w:t>
      </w:r>
      <w:r>
        <w:rPr>
          <w:spacing w:val="35"/>
        </w:rPr>
        <w:t> </w:t>
      </w:r>
      <w:r>
        <w:rPr/>
        <w:t>Florence</w:t>
      </w:r>
      <w:r>
        <w:rPr>
          <w:spacing w:val="36"/>
        </w:rPr>
        <w:t> </w:t>
      </w:r>
      <w:r>
        <w:rPr/>
        <w:t>DUBOIS-STEVANT,</w:t>
      </w:r>
      <w:r>
        <w:rPr>
          <w:spacing w:val="36"/>
        </w:rPr>
        <w:t> </w:t>
      </w:r>
      <w:r>
        <w:rPr/>
        <w:t>Présidente,</w:t>
      </w:r>
      <w:r>
        <w:rPr>
          <w:spacing w:val="35"/>
        </w:rPr>
        <w:t> </w:t>
      </w:r>
      <w:r>
        <w:rPr/>
        <w:t>et</w:t>
      </w:r>
      <w:r>
        <w:rPr>
          <w:spacing w:val="36"/>
        </w:rPr>
        <w:t> </w:t>
      </w:r>
      <w:r>
        <w:rPr/>
        <w:t>par</w:t>
      </w:r>
      <w:r>
        <w:rPr>
          <w:spacing w:val="36"/>
        </w:rPr>
        <w:t> </w:t>
      </w:r>
      <w:r>
        <w:rPr/>
        <w:t>M.</w:t>
      </w:r>
      <w:r>
        <w:rPr>
          <w:spacing w:val="36"/>
        </w:rPr>
        <w:t> </w:t>
      </w:r>
      <w:r>
        <w:rPr/>
        <w:t>BELLANCOURT,</w:t>
      </w:r>
      <w:r>
        <w:rPr>
          <w:spacing w:val="36"/>
        </w:rPr>
        <w:t> </w:t>
      </w:r>
      <w:r>
        <w:rPr/>
        <w:t>Greffier, auquel la minute de la décision a été remise par le magistrat signataire.</w:t>
      </w:r>
    </w:p>
    <w:p>
      <w:pPr>
        <w:pStyle w:val="BodyText"/>
        <w:spacing w:before="112"/>
        <w:ind w:right="0"/>
      </w:pPr>
      <w:r>
        <w:rPr/>
        <w:t>Le</w:t>
      </w:r>
      <w:r>
        <w:rPr>
          <w:spacing w:val="2"/>
        </w:rPr>
        <w:t> </w:t>
      </w:r>
      <w:r>
        <w:rPr/>
        <w:t>Greffier</w:t>
      </w:r>
      <w:r>
        <w:rPr>
          <w:spacing w:val="2"/>
        </w:rPr>
        <w:t> </w:t>
      </w:r>
      <w:r>
        <w:rPr/>
        <w:t>La</w:t>
      </w:r>
      <w:r>
        <w:rPr>
          <w:spacing w:val="3"/>
        </w:rPr>
        <w:t> </w:t>
      </w:r>
      <w:r>
        <w:rPr>
          <w:spacing w:val="-2"/>
        </w:rPr>
        <w:t>Présidente</w:t>
      </w:r>
    </w:p>
    <w:p>
      <w:pPr>
        <w:pStyle w:val="BodyText"/>
        <w:ind w:right="0"/>
        <w:jc w:val="left"/>
      </w:pPr>
    </w:p>
    <w:p>
      <w:pPr>
        <w:pStyle w:val="BodyText"/>
        <w:spacing w:before="60"/>
        <w:ind w:right="0"/>
        <w:jc w:val="left"/>
      </w:pPr>
    </w:p>
    <w:p>
      <w:pPr>
        <w:spacing w:before="1"/>
        <w:ind w:left="0" w:right="0" w:firstLine="0"/>
        <w:jc w:val="both"/>
        <w:rPr>
          <w:sz w:val="18"/>
        </w:rPr>
      </w:pPr>
      <w:r>
        <w:rPr>
          <w:sz w:val="18"/>
        </w:rPr>
        <w:t>Copyright</w:t>
      </w:r>
      <w:r>
        <w:rPr>
          <w:spacing w:val="-4"/>
          <w:sz w:val="18"/>
        </w:rPr>
        <w:t> </w:t>
      </w:r>
      <w:r>
        <w:rPr>
          <w:sz w:val="18"/>
        </w:rPr>
        <w:t>2025</w:t>
      </w:r>
      <w:r>
        <w:rPr>
          <w:spacing w:val="-3"/>
          <w:sz w:val="18"/>
        </w:rPr>
        <w:t> </w:t>
      </w:r>
      <w:r>
        <w:rPr>
          <w:sz w:val="18"/>
        </w:rPr>
        <w:t>-</w:t>
      </w:r>
      <w:r>
        <w:rPr>
          <w:spacing w:val="-3"/>
          <w:sz w:val="18"/>
        </w:rPr>
        <w:t> </w:t>
      </w:r>
      <w:r>
        <w:rPr>
          <w:sz w:val="18"/>
        </w:rPr>
        <w:t>Dalloz</w:t>
      </w:r>
      <w:r>
        <w:rPr>
          <w:spacing w:val="-3"/>
          <w:sz w:val="18"/>
        </w:rPr>
        <w:t> </w:t>
      </w:r>
      <w:r>
        <w:rPr>
          <w:sz w:val="18"/>
        </w:rPr>
        <w:t>-</w:t>
      </w:r>
      <w:r>
        <w:rPr>
          <w:spacing w:val="-3"/>
          <w:sz w:val="18"/>
        </w:rPr>
        <w:t> </w:t>
      </w:r>
      <w:r>
        <w:rPr>
          <w:sz w:val="18"/>
        </w:rPr>
        <w:t>Tous</w:t>
      </w:r>
      <w:r>
        <w:rPr>
          <w:spacing w:val="-3"/>
          <w:sz w:val="18"/>
        </w:rPr>
        <w:t> </w:t>
      </w:r>
      <w:r>
        <w:rPr>
          <w:sz w:val="18"/>
        </w:rPr>
        <w:t>droits</w:t>
      </w:r>
      <w:r>
        <w:rPr>
          <w:spacing w:val="-3"/>
          <w:sz w:val="18"/>
        </w:rPr>
        <w:t> </w:t>
      </w:r>
      <w:r>
        <w:rPr>
          <w:spacing w:val="-2"/>
          <w:sz w:val="18"/>
        </w:rPr>
        <w:t>réservés.</w:t>
      </w:r>
    </w:p>
    <w:sectPr>
      <w:pgSz w:w="12240" w:h="15840"/>
      <w:pgMar w:header="2" w:footer="18" w:top="640" w:bottom="20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right="0"/>
      <w:jc w:val="left"/>
      <w:rPr>
        <w:sz w:val="20"/>
      </w:rPr>
    </w:pPr>
    <w:r>
      <w:rPr>
        <w:sz w:val="20"/>
      </w:rPr>
      <mc:AlternateContent>
        <mc:Choice Requires="wps">
          <w:drawing>
            <wp:anchor distT="0" distB="0" distL="0" distR="0" allowOverlap="1" layoutInCell="1" locked="0" behindDoc="1" simplePos="0" relativeHeight="487497216">
              <wp:simplePos x="0" y="0"/>
              <wp:positionH relativeFrom="page">
                <wp:posOffset>-38100</wp:posOffset>
              </wp:positionH>
              <wp:positionV relativeFrom="page">
                <wp:posOffset>9907128</wp:posOffset>
              </wp:positionV>
              <wp:extent cx="396875"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96875" cy="166370"/>
                      </a:xfrm>
                      <a:prstGeom prst="rect">
                        <a:avLst/>
                      </a:prstGeom>
                    </wps:spPr>
                    <wps:txbx>
                      <w:txbxContent>
                        <w:p>
                          <w:pPr>
                            <w:spacing w:before="11"/>
                            <w:ind w:left="60" w:right="0" w:firstLine="0"/>
                            <w:jc w:val="left"/>
                            <w:rPr>
                              <w:rFonts w:ascii="Times New Roman"/>
                              <w:sz w:val="20"/>
                            </w:rPr>
                          </w:pPr>
                          <w:r>
                            <w:rPr>
                              <w:rFonts w:ascii="Times New Roman"/>
                              <w:sz w:val="20"/>
                            </w:rPr>
                            <w:fldChar w:fldCharType="begin"/>
                          </w:r>
                          <w:r>
                            <w:rPr>
                              <w:rFonts w:ascii="Times New Roman"/>
                              <w:sz w:val="20"/>
                            </w:rPr>
                            <w:instrText>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z w:val="20"/>
                            </w:rPr>
                            <w:t> sur </w:t>
                          </w:r>
                          <w:r>
                            <w:rPr>
                              <w:rFonts w:ascii="Times New Roman"/>
                              <w:spacing w:val="-10"/>
                              <w:sz w:val="20"/>
                            </w:rPr>
                            <w:fldChar w:fldCharType="begin"/>
                          </w:r>
                          <w:r>
                            <w:rPr>
                              <w:rFonts w:ascii="Times New Roman"/>
                              <w:spacing w:val="-10"/>
                              <w:sz w:val="20"/>
                            </w:rPr>
                            <w:instrText> NUMPAGES </w:instrText>
                          </w:r>
                          <w:r>
                            <w:rPr>
                              <w:rFonts w:ascii="Times New Roman"/>
                              <w:spacing w:val="-10"/>
                              <w:sz w:val="20"/>
                            </w:rPr>
                            <w:fldChar w:fldCharType="separate"/>
                          </w:r>
                          <w:r>
                            <w:rPr>
                              <w:rFonts w:ascii="Times New Roman"/>
                              <w:spacing w:val="-10"/>
                              <w:sz w:val="20"/>
                            </w:rPr>
                            <w:t>8</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 style="position:absolute;margin-left:-3pt;margin-top:780.088867pt;width:31.25pt;height:13.1pt;mso-position-horizontal-relative:page;mso-position-vertical-relative:page;z-index:-15819264" type="#_x0000_t202" id="docshape3" filled="false" stroked="false">
              <v:textbox inset="0,0,0,0">
                <w:txbxContent>
                  <w:p>
                    <w:pPr>
                      <w:spacing w:before="11"/>
                      <w:ind w:left="60" w:right="0" w:firstLine="0"/>
                      <w:jc w:val="left"/>
                      <w:rPr>
                        <w:rFonts w:ascii="Times New Roman"/>
                        <w:sz w:val="20"/>
                      </w:rPr>
                    </w:pPr>
                    <w:r>
                      <w:rPr>
                        <w:rFonts w:ascii="Times New Roman"/>
                        <w:sz w:val="20"/>
                      </w:rPr>
                      <w:fldChar w:fldCharType="begin"/>
                    </w:r>
                    <w:r>
                      <w:rPr>
                        <w:rFonts w:ascii="Times New Roman"/>
                        <w:sz w:val="20"/>
                      </w:rPr>
                      <w:instrText>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z w:val="20"/>
                      </w:rPr>
                      <w:t> sur </w:t>
                    </w:r>
                    <w:r>
                      <w:rPr>
                        <w:rFonts w:ascii="Times New Roman"/>
                        <w:spacing w:val="-10"/>
                        <w:sz w:val="20"/>
                      </w:rPr>
                      <w:fldChar w:fldCharType="begin"/>
                    </w:r>
                    <w:r>
                      <w:rPr>
                        <w:rFonts w:ascii="Times New Roman"/>
                        <w:spacing w:val="-10"/>
                        <w:sz w:val="20"/>
                      </w:rPr>
                      <w:instrText> NUMPAGES </w:instrText>
                    </w:r>
                    <w:r>
                      <w:rPr>
                        <w:rFonts w:ascii="Times New Roman"/>
                        <w:spacing w:val="-10"/>
                        <w:sz w:val="20"/>
                      </w:rPr>
                      <w:fldChar w:fldCharType="separate"/>
                    </w:r>
                    <w:r>
                      <w:rPr>
                        <w:rFonts w:ascii="Times New Roman"/>
                        <w:spacing w:val="-10"/>
                        <w:sz w:val="20"/>
                      </w:rPr>
                      <w:t>8</w:t>
                    </w:r>
                    <w:r>
                      <w:rPr>
                        <w:rFonts w:ascii="Times New Roman"/>
                        <w:spacing w:val="-10"/>
                        <w:sz w:val="20"/>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97728">
              <wp:simplePos x="0" y="0"/>
              <wp:positionH relativeFrom="page">
                <wp:posOffset>6833234</wp:posOffset>
              </wp:positionH>
              <wp:positionV relativeFrom="page">
                <wp:posOffset>9907128</wp:posOffset>
              </wp:positionV>
              <wp:extent cx="952500" cy="1663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52500" cy="166370"/>
                      </a:xfrm>
                      <a:prstGeom prst="rect">
                        <a:avLst/>
                      </a:prstGeom>
                    </wps:spPr>
                    <wps:txbx>
                      <w:txbxContent>
                        <w:p>
                          <w:pPr>
                            <w:spacing w:before="11"/>
                            <w:ind w:left="20" w:right="0" w:firstLine="0"/>
                            <w:jc w:val="left"/>
                            <w:rPr>
                              <w:rFonts w:ascii="Times New Roman"/>
                              <w:sz w:val="20"/>
                            </w:rPr>
                          </w:pPr>
                          <w:r>
                            <w:rPr>
                              <w:rFonts w:ascii="Times New Roman"/>
                              <w:sz w:val="20"/>
                            </w:rPr>
                            <w:t>11/06/2025,</w:t>
                          </w:r>
                          <w:r>
                            <w:rPr>
                              <w:rFonts w:ascii="Times New Roman"/>
                              <w:spacing w:val="-8"/>
                              <w:sz w:val="20"/>
                            </w:rPr>
                            <w:t> </w:t>
                          </w:r>
                          <w:r>
                            <w:rPr>
                              <w:rFonts w:ascii="Times New Roman"/>
                              <w:spacing w:val="-2"/>
                              <w:sz w:val="20"/>
                            </w:rPr>
                            <w:t>17:55</w:t>
                          </w:r>
                        </w:p>
                      </w:txbxContent>
                    </wps:txbx>
                    <wps:bodyPr wrap="square" lIns="0" tIns="0" rIns="0" bIns="0" rtlCol="0">
                      <a:noAutofit/>
                    </wps:bodyPr>
                  </wps:wsp>
                </a:graphicData>
              </a:graphic>
            </wp:anchor>
          </w:drawing>
        </mc:Choice>
        <mc:Fallback>
          <w:pict>
            <v:shape style="position:absolute;margin-left:538.049988pt;margin-top:780.088867pt;width:75pt;height:13.1pt;mso-position-horizontal-relative:page;mso-position-vertical-relative:page;z-index:-15818752" type="#_x0000_t202" id="docshape4" filled="false" stroked="false">
              <v:textbox inset="0,0,0,0">
                <w:txbxContent>
                  <w:p>
                    <w:pPr>
                      <w:spacing w:before="11"/>
                      <w:ind w:left="20" w:right="0" w:firstLine="0"/>
                      <w:jc w:val="left"/>
                      <w:rPr>
                        <w:rFonts w:ascii="Times New Roman"/>
                        <w:sz w:val="20"/>
                      </w:rPr>
                    </w:pPr>
                    <w:r>
                      <w:rPr>
                        <w:rFonts w:ascii="Times New Roman"/>
                        <w:sz w:val="20"/>
                      </w:rPr>
                      <w:t>11/06/2025,</w:t>
                    </w:r>
                    <w:r>
                      <w:rPr>
                        <w:rFonts w:ascii="Times New Roman"/>
                        <w:spacing w:val="-8"/>
                        <w:sz w:val="20"/>
                      </w:rPr>
                      <w:t> </w:t>
                    </w:r>
                    <w:r>
                      <w:rPr>
                        <w:rFonts w:ascii="Times New Roman"/>
                        <w:spacing w:val="-2"/>
                        <w:sz w:val="20"/>
                      </w:rPr>
                      <w:t>17:55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right="0"/>
      <w:jc w:val="left"/>
      <w:rPr>
        <w:sz w:val="20"/>
      </w:rPr>
    </w:pPr>
    <w:r>
      <w:rPr>
        <w:sz w:val="20"/>
      </w:rPr>
      <mc:AlternateContent>
        <mc:Choice Requires="wps">
          <w:drawing>
            <wp:anchor distT="0" distB="0" distL="0" distR="0" allowOverlap="1" layoutInCell="1" locked="0" behindDoc="1" simplePos="0" relativeHeight="487496192">
              <wp:simplePos x="0" y="0"/>
              <wp:positionH relativeFrom="page">
                <wp:posOffset>-12700</wp:posOffset>
              </wp:positionH>
              <wp:positionV relativeFrom="page">
                <wp:posOffset>-11571</wp:posOffset>
              </wp:positionV>
              <wp:extent cx="399415"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9415" cy="166370"/>
                      </a:xfrm>
                      <a:prstGeom prst="rect">
                        <a:avLst/>
                      </a:prstGeom>
                    </wps:spPr>
                    <wps:txbx>
                      <w:txbxContent>
                        <w:p>
                          <w:pPr>
                            <w:spacing w:before="11"/>
                            <w:ind w:left="20" w:right="0" w:firstLine="0"/>
                            <w:jc w:val="left"/>
                            <w:rPr>
                              <w:rFonts w:ascii="Times New Roman"/>
                              <w:sz w:val="20"/>
                            </w:rPr>
                          </w:pPr>
                          <w:r>
                            <w:rPr>
                              <w:rFonts w:ascii="Times New Roman"/>
                              <w:spacing w:val="-2"/>
                              <w:sz w:val="20"/>
                            </w:rPr>
                            <w:t>Firefox</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pt;margin-top:-.911133pt;width:31.45pt;height:13.1pt;mso-position-horizontal-relative:page;mso-position-vertical-relative:page;z-index:-15820288" type="#_x0000_t202" id="docshape1" filled="false" stroked="false">
              <v:textbox inset="0,0,0,0">
                <w:txbxContent>
                  <w:p>
                    <w:pPr>
                      <w:spacing w:before="11"/>
                      <w:ind w:left="20" w:right="0" w:firstLine="0"/>
                      <w:jc w:val="left"/>
                      <w:rPr>
                        <w:rFonts w:ascii="Times New Roman"/>
                        <w:sz w:val="20"/>
                      </w:rPr>
                    </w:pPr>
                    <w:r>
                      <w:rPr>
                        <w:rFonts w:ascii="Times New Roman"/>
                        <w:spacing w:val="-2"/>
                        <w:sz w:val="20"/>
                      </w:rPr>
                      <w:t>Firefox</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96704">
              <wp:simplePos x="0" y="0"/>
              <wp:positionH relativeFrom="page">
                <wp:posOffset>7111047</wp:posOffset>
              </wp:positionH>
              <wp:positionV relativeFrom="page">
                <wp:posOffset>-11571</wp:posOffset>
              </wp:positionV>
              <wp:extent cx="67437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6370"/>
                      </a:xfrm>
                      <a:prstGeom prst="rect">
                        <a:avLst/>
                      </a:prstGeom>
                    </wps:spPr>
                    <wps:txbx>
                      <w:txbxContent>
                        <w:p>
                          <w:pPr>
                            <w:spacing w:before="11"/>
                            <w:ind w:left="20" w:right="0" w:firstLine="0"/>
                            <w:jc w:val="left"/>
                            <w:rPr>
                              <w:rFonts w:ascii="Times New Roman"/>
                              <w:sz w:val="20"/>
                            </w:rPr>
                          </w:pPr>
                          <w:r>
                            <w:rPr>
                              <w:rFonts w:ascii="Times New Roman"/>
                              <w:spacing w:val="-2"/>
                              <w:sz w:val="20"/>
                            </w:rPr>
                            <w:t>about:srcdoc</w:t>
                          </w:r>
                        </w:p>
                      </w:txbxContent>
                    </wps:txbx>
                    <wps:bodyPr wrap="square" lIns="0" tIns="0" rIns="0" bIns="0" rtlCol="0">
                      <a:noAutofit/>
                    </wps:bodyPr>
                  </wps:wsp>
                </a:graphicData>
              </a:graphic>
            </wp:anchor>
          </w:drawing>
        </mc:Choice>
        <mc:Fallback>
          <w:pict>
            <v:shape style="position:absolute;margin-left:559.924988pt;margin-top:-.911133pt;width:53.1pt;height:13.1pt;mso-position-horizontal-relative:page;mso-position-vertical-relative:page;z-index:-15819776" type="#_x0000_t202" id="docshape2" filled="false" stroked="false">
              <v:textbox inset="0,0,0,0">
                <w:txbxContent>
                  <w:p>
                    <w:pPr>
                      <w:spacing w:before="11"/>
                      <w:ind w:left="20" w:right="0" w:firstLine="0"/>
                      <w:jc w:val="left"/>
                      <w:rPr>
                        <w:rFonts w:ascii="Times New Roman"/>
                        <w:sz w:val="20"/>
                      </w:rPr>
                    </w:pPr>
                    <w:r>
                      <w:rPr>
                        <w:rFonts w:ascii="Times New Roman"/>
                        <w:spacing w:val="-2"/>
                        <w:sz w:val="20"/>
                      </w:rPr>
                      <w:t>about:srcdoc</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0" w:hanging="220"/>
      </w:pPr>
      <w:rPr>
        <w:rFonts w:hint="default" w:ascii="Arial MT" w:hAnsi="Arial MT" w:eastAsia="Arial MT" w:cs="Arial MT"/>
        <w:b w:val="0"/>
        <w:bCs w:val="0"/>
        <w:i w:val="0"/>
        <w:iCs w:val="0"/>
        <w:spacing w:val="0"/>
        <w:w w:val="101"/>
        <w:sz w:val="24"/>
        <w:szCs w:val="24"/>
        <w:lang w:val="fr-FR" w:eastAsia="en-US" w:bidi="ar-SA"/>
      </w:rPr>
    </w:lvl>
    <w:lvl w:ilvl="1">
      <w:start w:val="0"/>
      <w:numFmt w:val="bullet"/>
      <w:lvlText w:val="•"/>
      <w:lvlJc w:val="left"/>
      <w:pPr>
        <w:ind w:left="1116" w:hanging="220"/>
      </w:pPr>
      <w:rPr>
        <w:rFonts w:hint="default"/>
        <w:lang w:val="fr-FR" w:eastAsia="en-US" w:bidi="ar-SA"/>
      </w:rPr>
    </w:lvl>
    <w:lvl w:ilvl="2">
      <w:start w:val="0"/>
      <w:numFmt w:val="bullet"/>
      <w:lvlText w:val="•"/>
      <w:lvlJc w:val="left"/>
      <w:pPr>
        <w:ind w:left="2232" w:hanging="220"/>
      </w:pPr>
      <w:rPr>
        <w:rFonts w:hint="default"/>
        <w:lang w:val="fr-FR" w:eastAsia="en-US" w:bidi="ar-SA"/>
      </w:rPr>
    </w:lvl>
    <w:lvl w:ilvl="3">
      <w:start w:val="0"/>
      <w:numFmt w:val="bullet"/>
      <w:lvlText w:val="•"/>
      <w:lvlJc w:val="left"/>
      <w:pPr>
        <w:ind w:left="3348" w:hanging="220"/>
      </w:pPr>
      <w:rPr>
        <w:rFonts w:hint="default"/>
        <w:lang w:val="fr-FR" w:eastAsia="en-US" w:bidi="ar-SA"/>
      </w:rPr>
    </w:lvl>
    <w:lvl w:ilvl="4">
      <w:start w:val="0"/>
      <w:numFmt w:val="bullet"/>
      <w:lvlText w:val="•"/>
      <w:lvlJc w:val="left"/>
      <w:pPr>
        <w:ind w:left="4464" w:hanging="220"/>
      </w:pPr>
      <w:rPr>
        <w:rFonts w:hint="default"/>
        <w:lang w:val="fr-FR" w:eastAsia="en-US" w:bidi="ar-SA"/>
      </w:rPr>
    </w:lvl>
    <w:lvl w:ilvl="5">
      <w:start w:val="0"/>
      <w:numFmt w:val="bullet"/>
      <w:lvlText w:val="•"/>
      <w:lvlJc w:val="left"/>
      <w:pPr>
        <w:ind w:left="5580" w:hanging="220"/>
      </w:pPr>
      <w:rPr>
        <w:rFonts w:hint="default"/>
        <w:lang w:val="fr-FR" w:eastAsia="en-US" w:bidi="ar-SA"/>
      </w:rPr>
    </w:lvl>
    <w:lvl w:ilvl="6">
      <w:start w:val="0"/>
      <w:numFmt w:val="bullet"/>
      <w:lvlText w:val="•"/>
      <w:lvlJc w:val="left"/>
      <w:pPr>
        <w:ind w:left="6696" w:hanging="220"/>
      </w:pPr>
      <w:rPr>
        <w:rFonts w:hint="default"/>
        <w:lang w:val="fr-FR" w:eastAsia="en-US" w:bidi="ar-SA"/>
      </w:rPr>
    </w:lvl>
    <w:lvl w:ilvl="7">
      <w:start w:val="0"/>
      <w:numFmt w:val="bullet"/>
      <w:lvlText w:val="•"/>
      <w:lvlJc w:val="left"/>
      <w:pPr>
        <w:ind w:left="7812" w:hanging="220"/>
      </w:pPr>
      <w:rPr>
        <w:rFonts w:hint="default"/>
        <w:lang w:val="fr-FR" w:eastAsia="en-US" w:bidi="ar-SA"/>
      </w:rPr>
    </w:lvl>
    <w:lvl w:ilvl="8">
      <w:start w:val="0"/>
      <w:numFmt w:val="bullet"/>
      <w:lvlText w:val="•"/>
      <w:lvlJc w:val="left"/>
      <w:pPr>
        <w:ind w:left="8928" w:hanging="22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fr-FR" w:eastAsia="en-US" w:bidi="ar-SA"/>
    </w:rPr>
  </w:style>
  <w:style w:styleId="BodyText" w:type="paragraph">
    <w:name w:val="Body Text"/>
    <w:basedOn w:val="Normal"/>
    <w:uiPriority w:val="1"/>
    <w:qFormat/>
    <w:pPr>
      <w:ind w:right="357"/>
      <w:jc w:val="both"/>
    </w:pPr>
    <w:rPr>
      <w:rFonts w:ascii="Arial MT" w:hAnsi="Arial MT" w:eastAsia="Arial MT" w:cs="Arial MT"/>
      <w:sz w:val="24"/>
      <w:szCs w:val="24"/>
      <w:lang w:val="fr-FR" w:eastAsia="en-US" w:bidi="ar-SA"/>
    </w:rPr>
  </w:style>
  <w:style w:styleId="Heading1" w:type="paragraph">
    <w:name w:val="Heading 1"/>
    <w:basedOn w:val="Normal"/>
    <w:uiPriority w:val="1"/>
    <w:qFormat/>
    <w:pPr>
      <w:spacing w:before="201"/>
      <w:outlineLvl w:val="1"/>
    </w:pPr>
    <w:rPr>
      <w:rFonts w:ascii="Arial MT" w:hAnsi="Arial MT" w:eastAsia="Arial MT" w:cs="Arial MT"/>
      <w:sz w:val="24"/>
      <w:szCs w:val="24"/>
      <w:lang w:val="fr-FR" w:eastAsia="en-US" w:bidi="ar-SA"/>
    </w:rPr>
  </w:style>
  <w:style w:styleId="Title" w:type="paragraph">
    <w:name w:val="Title"/>
    <w:basedOn w:val="Normal"/>
    <w:uiPriority w:val="1"/>
    <w:qFormat/>
    <w:pPr/>
    <w:rPr>
      <w:rFonts w:ascii="Arial" w:hAnsi="Arial" w:eastAsia="Arial" w:cs="Arial"/>
      <w:b/>
      <w:bCs/>
      <w:sz w:val="36"/>
      <w:szCs w:val="36"/>
      <w:lang w:val="fr-FR" w:eastAsia="en-US" w:bidi="ar-SA"/>
    </w:rPr>
  </w:style>
  <w:style w:styleId="ListParagraph" w:type="paragraph">
    <w:name w:val="List Paragraph"/>
    <w:basedOn w:val="Normal"/>
    <w:uiPriority w:val="1"/>
    <w:qFormat/>
    <w:pPr>
      <w:spacing w:before="104"/>
      <w:jc w:val="both"/>
    </w:pPr>
    <w:rPr>
      <w:rFonts w:ascii="Arial MT" w:hAnsi="Arial MT" w:eastAsia="Arial MT" w:cs="Arial MT"/>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lanselle.pari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2025-06-12T09:58:59Z</dcterms:created>
  <dcterms:modified xsi:type="dcterms:W3CDTF">2025-06-12T09:58:59Z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Mozilla Firefox 139.0.1</vt:lpwstr>
  </property>
  <property fmtid="{D5CDD505-2E9C-101B-9397-08002B2CF9AE}" pid="4" name="LastSaved">
    <vt:filetime>2025-06-12T00:00:00Z</vt:filetime>
  </property>
  <property fmtid="{D5CDD505-2E9C-101B-9397-08002B2CF9AE}" pid="5" name="Producer">
    <vt:lpwstr>cairo 1.18.0 (https://cairographics.org)</vt:lpwstr>
  </property>
</Properties>
</file>